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7" w:type="dxa"/>
        <w:tblLayout w:type="fixed"/>
        <w:tblCellMar>
          <w:left w:w="0" w:type="dxa"/>
          <w:right w:w="0" w:type="dxa"/>
        </w:tblCellMar>
        <w:tblLook w:val="0000" w:firstRow="0" w:lastRow="0" w:firstColumn="0" w:lastColumn="0" w:noHBand="0" w:noVBand="0"/>
      </w:tblPr>
      <w:tblGrid>
        <w:gridCol w:w="2374"/>
        <w:gridCol w:w="6453"/>
      </w:tblGrid>
      <w:tr w:rsidR="00432659" w:rsidTr="00BE7D5A">
        <w:trPr>
          <w:cantSplit/>
          <w:trHeight w:val="454"/>
        </w:trPr>
        <w:tc>
          <w:tcPr>
            <w:tcW w:w="2374" w:type="dxa"/>
          </w:tcPr>
          <w:p w:rsidR="00432659" w:rsidRDefault="00432659" w:rsidP="00AE0D76">
            <w:pPr>
              <w:pStyle w:val="Kop1"/>
              <w:spacing w:line="280" w:lineRule="atLeast"/>
            </w:pPr>
            <w:r>
              <w:t>Memo</w:t>
            </w:r>
          </w:p>
        </w:tc>
        <w:tc>
          <w:tcPr>
            <w:tcW w:w="6453" w:type="dxa"/>
          </w:tcPr>
          <w:p w:rsidR="00432659" w:rsidRDefault="00432659" w:rsidP="00AE0D76">
            <w:pPr>
              <w:rPr>
                <w:sz w:val="16"/>
              </w:rPr>
            </w:pPr>
          </w:p>
        </w:tc>
      </w:tr>
      <w:tr w:rsidR="00432659" w:rsidTr="00BE7D5A">
        <w:trPr>
          <w:cantSplit/>
          <w:trHeight w:hRule="exact" w:val="340"/>
        </w:trPr>
        <w:tc>
          <w:tcPr>
            <w:tcW w:w="2374" w:type="dxa"/>
            <w:vAlign w:val="center"/>
          </w:tcPr>
          <w:p w:rsidR="00432659" w:rsidRDefault="00432659" w:rsidP="00AE0D76">
            <w:pPr>
              <w:pStyle w:val="MentrumKleineTekst"/>
              <w:spacing w:line="280" w:lineRule="atLeast"/>
              <w:rPr>
                <w:b/>
              </w:rPr>
            </w:pPr>
            <w:r>
              <w:rPr>
                <w:b/>
              </w:rPr>
              <w:t>Aan:</w:t>
            </w:r>
          </w:p>
        </w:tc>
        <w:tc>
          <w:tcPr>
            <w:tcW w:w="6453" w:type="dxa"/>
          </w:tcPr>
          <w:p w:rsidR="00432659" w:rsidRDefault="00BE7D5A" w:rsidP="00AE0D76">
            <w:pPr>
              <w:pStyle w:val="MentrumKleineTekst"/>
              <w:spacing w:line="280" w:lineRule="atLeast"/>
              <w:rPr>
                <w:sz w:val="16"/>
              </w:rPr>
            </w:pPr>
            <w:bookmarkStart w:id="0" w:name="Bedrijf"/>
            <w:bookmarkStart w:id="1" w:name="Naam"/>
            <w:bookmarkEnd w:id="0"/>
            <w:bookmarkEnd w:id="1"/>
            <w:r>
              <w:rPr>
                <w:sz w:val="16"/>
              </w:rPr>
              <w:t>RvT</w:t>
            </w:r>
          </w:p>
        </w:tc>
      </w:tr>
      <w:tr w:rsidR="00432659" w:rsidTr="00BE7D5A">
        <w:trPr>
          <w:cantSplit/>
          <w:trHeight w:hRule="exact" w:val="340"/>
        </w:trPr>
        <w:tc>
          <w:tcPr>
            <w:tcW w:w="2374" w:type="dxa"/>
            <w:vAlign w:val="center"/>
          </w:tcPr>
          <w:p w:rsidR="00432659" w:rsidRDefault="00432659" w:rsidP="00AE0D76">
            <w:pPr>
              <w:pStyle w:val="MentrumKleineTekst"/>
              <w:spacing w:line="280" w:lineRule="atLeast"/>
              <w:rPr>
                <w:b/>
              </w:rPr>
            </w:pPr>
          </w:p>
        </w:tc>
        <w:tc>
          <w:tcPr>
            <w:tcW w:w="6453" w:type="dxa"/>
            <w:vAlign w:val="bottom"/>
          </w:tcPr>
          <w:p w:rsidR="00432659" w:rsidRDefault="00432659" w:rsidP="00AE0D76">
            <w:pPr>
              <w:pStyle w:val="MentrumKleineTekst"/>
              <w:spacing w:line="280" w:lineRule="atLeast"/>
              <w:rPr>
                <w:sz w:val="16"/>
              </w:rPr>
            </w:pPr>
            <w:bookmarkStart w:id="2" w:name="Tav"/>
            <w:bookmarkEnd w:id="2"/>
          </w:p>
        </w:tc>
      </w:tr>
      <w:tr w:rsidR="00432659" w:rsidTr="00BE7D5A">
        <w:trPr>
          <w:cantSplit/>
          <w:trHeight w:hRule="exact" w:val="312"/>
        </w:trPr>
        <w:tc>
          <w:tcPr>
            <w:tcW w:w="2374" w:type="dxa"/>
            <w:vAlign w:val="center"/>
          </w:tcPr>
          <w:p w:rsidR="00432659" w:rsidRDefault="00432659" w:rsidP="00AE0D76">
            <w:pPr>
              <w:pStyle w:val="MentrumKleineTekst"/>
              <w:spacing w:line="280" w:lineRule="atLeast"/>
              <w:rPr>
                <w:b/>
              </w:rPr>
            </w:pPr>
            <w:r>
              <w:rPr>
                <w:b/>
              </w:rPr>
              <w:t>Van:</w:t>
            </w:r>
          </w:p>
        </w:tc>
        <w:tc>
          <w:tcPr>
            <w:tcW w:w="6453" w:type="dxa"/>
            <w:vAlign w:val="bottom"/>
          </w:tcPr>
          <w:p w:rsidR="00432659" w:rsidRDefault="004006C2" w:rsidP="00AE0D76">
            <w:pPr>
              <w:pStyle w:val="MentrumKleineTekst"/>
              <w:spacing w:line="280" w:lineRule="atLeast"/>
              <w:rPr>
                <w:sz w:val="16"/>
              </w:rPr>
            </w:pPr>
            <w:bookmarkStart w:id="3" w:name="Afzender"/>
            <w:bookmarkStart w:id="4" w:name="contact"/>
            <w:bookmarkEnd w:id="3"/>
            <w:r>
              <w:rPr>
                <w:sz w:val="16"/>
              </w:rPr>
              <w:t>Bestuurssecretaris</w:t>
            </w:r>
            <w:bookmarkEnd w:id="4"/>
          </w:p>
        </w:tc>
      </w:tr>
      <w:tr w:rsidR="00432659" w:rsidTr="00BE7D5A">
        <w:trPr>
          <w:cantSplit/>
          <w:trHeight w:hRule="exact" w:val="312"/>
        </w:trPr>
        <w:tc>
          <w:tcPr>
            <w:tcW w:w="2374" w:type="dxa"/>
            <w:vAlign w:val="center"/>
          </w:tcPr>
          <w:p w:rsidR="00432659" w:rsidRDefault="00432659" w:rsidP="00AE0D76">
            <w:pPr>
              <w:pStyle w:val="MentrumKleineTekst"/>
              <w:spacing w:line="280" w:lineRule="atLeast"/>
              <w:rPr>
                <w:b/>
              </w:rPr>
            </w:pPr>
            <w:r>
              <w:rPr>
                <w:b/>
              </w:rPr>
              <w:t>Onderwerp:</w:t>
            </w:r>
          </w:p>
        </w:tc>
        <w:tc>
          <w:tcPr>
            <w:tcW w:w="6453" w:type="dxa"/>
            <w:vAlign w:val="bottom"/>
          </w:tcPr>
          <w:p w:rsidR="00432659" w:rsidRDefault="001451AB" w:rsidP="00AE0D76">
            <w:pPr>
              <w:pStyle w:val="MentrumKleineTekst"/>
              <w:spacing w:line="280" w:lineRule="atLeast"/>
              <w:rPr>
                <w:sz w:val="16"/>
              </w:rPr>
            </w:pPr>
            <w:bookmarkStart w:id="5" w:name="Betreft"/>
            <w:bookmarkEnd w:id="5"/>
            <w:r>
              <w:rPr>
                <w:sz w:val="16"/>
              </w:rPr>
              <w:t>Werkwijze raad van toezicht</w:t>
            </w:r>
          </w:p>
        </w:tc>
      </w:tr>
      <w:tr w:rsidR="00432659" w:rsidTr="00BE7D5A">
        <w:trPr>
          <w:cantSplit/>
          <w:trHeight w:hRule="exact" w:val="312"/>
        </w:trPr>
        <w:tc>
          <w:tcPr>
            <w:tcW w:w="2374" w:type="dxa"/>
            <w:vAlign w:val="center"/>
          </w:tcPr>
          <w:p w:rsidR="00432659" w:rsidRDefault="00432659" w:rsidP="00AE0D76">
            <w:pPr>
              <w:pStyle w:val="MentrumKleineTekst"/>
              <w:spacing w:line="280" w:lineRule="atLeast"/>
              <w:rPr>
                <w:b/>
              </w:rPr>
            </w:pPr>
            <w:r>
              <w:rPr>
                <w:b/>
              </w:rPr>
              <w:t>Datum:</w:t>
            </w:r>
          </w:p>
        </w:tc>
        <w:tc>
          <w:tcPr>
            <w:tcW w:w="6453" w:type="dxa"/>
            <w:vAlign w:val="bottom"/>
          </w:tcPr>
          <w:p w:rsidR="00432659" w:rsidRDefault="00BE7D5A" w:rsidP="00AE0D76">
            <w:pPr>
              <w:pStyle w:val="MentrumKleineTekst"/>
              <w:spacing w:line="280" w:lineRule="atLeast"/>
              <w:rPr>
                <w:sz w:val="16"/>
              </w:rPr>
            </w:pPr>
            <w:bookmarkStart w:id="6" w:name="Datum"/>
            <w:r>
              <w:rPr>
                <w:sz w:val="16"/>
              </w:rPr>
              <w:t>1</w:t>
            </w:r>
            <w:r w:rsidR="001451AB">
              <w:rPr>
                <w:sz w:val="16"/>
              </w:rPr>
              <w:t>7</w:t>
            </w:r>
            <w:r>
              <w:rPr>
                <w:sz w:val="16"/>
              </w:rPr>
              <w:t xml:space="preserve"> oktober 2018</w:t>
            </w:r>
            <w:bookmarkEnd w:id="6"/>
          </w:p>
        </w:tc>
      </w:tr>
    </w:tbl>
    <w:p w:rsidR="00432659" w:rsidRDefault="00432659" w:rsidP="00AE0D76">
      <w:pPr>
        <w:sectPr w:rsidR="00432659" w:rsidSect="00AE0D76">
          <w:headerReference w:type="default" r:id="rId8"/>
          <w:footerReference w:type="default" r:id="rId9"/>
          <w:pgSz w:w="11906" w:h="16838"/>
          <w:pgMar w:top="2665" w:right="1332" w:bottom="2494" w:left="1899" w:header="680" w:footer="369" w:gutter="0"/>
          <w:cols w:space="708"/>
          <w:docGrid w:linePitch="272"/>
        </w:sectPr>
      </w:pPr>
    </w:p>
    <w:p w:rsidR="00432659" w:rsidRDefault="00432659" w:rsidP="00AE0D76"/>
    <w:p w:rsidR="00D66484" w:rsidRDefault="00D66484" w:rsidP="00AE0D76"/>
    <w:p w:rsidR="00D66484" w:rsidRDefault="00D66484" w:rsidP="00AE0D76"/>
    <w:p w:rsidR="00432659" w:rsidRPr="00BA2138" w:rsidRDefault="00F0022D" w:rsidP="00AE0D76">
      <w:pPr>
        <w:pStyle w:val="MentrumBriefAanhef"/>
        <w:spacing w:line="280" w:lineRule="atLeast"/>
        <w:rPr>
          <w:b/>
        </w:rPr>
      </w:pPr>
      <w:bookmarkStart w:id="17" w:name="Aanhef"/>
      <w:bookmarkEnd w:id="17"/>
      <w:r w:rsidRPr="00BA2138">
        <w:rPr>
          <w:b/>
        </w:rPr>
        <w:t>Inleiding</w:t>
      </w:r>
    </w:p>
    <w:p w:rsidR="00F0022D" w:rsidRDefault="00F0022D" w:rsidP="00F0022D">
      <w:r>
        <w:t xml:space="preserve">Deze </w:t>
      </w:r>
      <w:r w:rsidR="001451AB">
        <w:t xml:space="preserve">notitie geeft </w:t>
      </w:r>
      <w:r>
        <w:t xml:space="preserve">kort weer de </w:t>
      </w:r>
      <w:r w:rsidR="001451AB">
        <w:t xml:space="preserve">werkwijze </w:t>
      </w:r>
      <w:r>
        <w:t>van de raad van toezicht</w:t>
      </w:r>
      <w:r w:rsidR="001451AB">
        <w:t xml:space="preserve">. De </w:t>
      </w:r>
      <w:r>
        <w:t xml:space="preserve">statuten, </w:t>
      </w:r>
      <w:r w:rsidR="00D66484">
        <w:t>het reglement raad van toezicht en</w:t>
      </w:r>
      <w:r>
        <w:t xml:space="preserve"> het reglement raad van bestuur </w:t>
      </w:r>
      <w:r w:rsidR="001451AB">
        <w:t xml:space="preserve">vormen de </w:t>
      </w:r>
      <w:r>
        <w:t>basis voor het samenspel tussen de raad van toezicht en de raad van bestuur.</w:t>
      </w:r>
    </w:p>
    <w:p w:rsidR="00F0022D" w:rsidRDefault="00F0022D" w:rsidP="00F0022D"/>
    <w:p w:rsidR="00F0022D" w:rsidRPr="00BA2138" w:rsidRDefault="00C02878" w:rsidP="00F0022D">
      <w:pPr>
        <w:rPr>
          <w:b/>
        </w:rPr>
      </w:pPr>
      <w:r>
        <w:rPr>
          <w:b/>
        </w:rPr>
        <w:t xml:space="preserve">Missie en kernwaarden </w:t>
      </w:r>
      <w:proofErr w:type="spellStart"/>
      <w:r>
        <w:rPr>
          <w:b/>
        </w:rPr>
        <w:t>Arkin</w:t>
      </w:r>
      <w:proofErr w:type="spellEnd"/>
    </w:p>
    <w:p w:rsidR="002B0D60" w:rsidRDefault="00F0022D" w:rsidP="00F0022D">
      <w:r>
        <w:t xml:space="preserve">De </w:t>
      </w:r>
      <w:r w:rsidR="00BA2138">
        <w:t xml:space="preserve">basis voor </w:t>
      </w:r>
      <w:r w:rsidR="001451AB">
        <w:t xml:space="preserve">het toezicht houden op </w:t>
      </w:r>
      <w:r>
        <w:t xml:space="preserve">het beleid van de raad van bestuur en de algemene gang van zaken van </w:t>
      </w:r>
      <w:proofErr w:type="spellStart"/>
      <w:r>
        <w:t>Arkin</w:t>
      </w:r>
      <w:proofErr w:type="spellEnd"/>
      <w:r>
        <w:t xml:space="preserve"> </w:t>
      </w:r>
      <w:r>
        <w:rPr>
          <w:rStyle w:val="Voetnootmarkering"/>
        </w:rPr>
        <w:footnoteReference w:id="1"/>
      </w:r>
      <w:r w:rsidR="004D3D2E">
        <w:t xml:space="preserve"> </w:t>
      </w:r>
      <w:r w:rsidR="00BA2138">
        <w:t xml:space="preserve">zijn de </w:t>
      </w:r>
      <w:r w:rsidR="002B0D60">
        <w:t xml:space="preserve">missie (“Wij verbinden cliëntperspectief met vakmanschap”) en de </w:t>
      </w:r>
      <w:r w:rsidR="004D3D2E">
        <w:t xml:space="preserve">kernwaarden </w:t>
      </w:r>
      <w:r w:rsidR="002B0D60">
        <w:t xml:space="preserve">(‘Verbinding tot stand brengen” en “Lef tonen”) </w:t>
      </w:r>
      <w:r w:rsidR="004D3D2E">
        <w:t>zoals besch</w:t>
      </w:r>
      <w:r w:rsidR="002B0D60">
        <w:t xml:space="preserve">reven in de strategie van </w:t>
      </w:r>
      <w:proofErr w:type="spellStart"/>
      <w:r w:rsidR="002B0D60">
        <w:t>Arkin</w:t>
      </w:r>
      <w:proofErr w:type="spellEnd"/>
      <w:r w:rsidR="002B0D60">
        <w:t xml:space="preserve">. </w:t>
      </w:r>
    </w:p>
    <w:p w:rsidR="002B0D60" w:rsidRDefault="002B0D60" w:rsidP="00F0022D"/>
    <w:p w:rsidR="002B0D60" w:rsidRDefault="002B0D60" w:rsidP="00F0022D">
      <w:r>
        <w:t xml:space="preserve">Dat betekent dat de raad van toezicht het toezicht beziet vanuit de context waarin de organisatie </w:t>
      </w:r>
      <w:r w:rsidR="00570D1C">
        <w:t xml:space="preserve">met zijn maatschappelijke doelstelling </w:t>
      </w:r>
      <w:r>
        <w:t xml:space="preserve">functioneert, de doelgroep waaraan </w:t>
      </w:r>
      <w:proofErr w:type="spellStart"/>
      <w:r>
        <w:t>Arkin</w:t>
      </w:r>
      <w:proofErr w:type="spellEnd"/>
      <w:r>
        <w:t xml:space="preserve"> zorg biedt</w:t>
      </w:r>
      <w:r w:rsidR="00BA2138">
        <w:t xml:space="preserve"> en de wijze waarop </w:t>
      </w:r>
      <w:r>
        <w:t xml:space="preserve">vakmanschap en kwaliteit van zorg worden ingevuld. </w:t>
      </w:r>
    </w:p>
    <w:p w:rsidR="002B0D60" w:rsidRDefault="002B0D60" w:rsidP="00F0022D"/>
    <w:p w:rsidR="002B0D60" w:rsidRPr="00BA2138" w:rsidRDefault="002B0D60" w:rsidP="00F0022D">
      <w:pPr>
        <w:rPr>
          <w:b/>
        </w:rPr>
      </w:pPr>
      <w:r w:rsidRPr="00BA2138">
        <w:rPr>
          <w:b/>
        </w:rPr>
        <w:t>Doel van de raad van toezicht</w:t>
      </w:r>
    </w:p>
    <w:p w:rsidR="0025157E" w:rsidRDefault="002B0D60" w:rsidP="00F0022D">
      <w:r>
        <w:t>De raad van toezicht vervult de rol van werkgever voor de raad van</w:t>
      </w:r>
      <w:r w:rsidR="00570D1C">
        <w:t xml:space="preserve"> </w:t>
      </w:r>
      <w:r>
        <w:t xml:space="preserve">bestuur en heeft de wettelijke en statutaire verplichting om toezicht te houden op het beleid van de raad van bestuur en </w:t>
      </w:r>
      <w:r w:rsidR="00570D1C">
        <w:t xml:space="preserve">algemene gang van zaken binnen </w:t>
      </w:r>
      <w:proofErr w:type="spellStart"/>
      <w:r w:rsidR="00570D1C">
        <w:t>Arkin</w:t>
      </w:r>
      <w:proofErr w:type="spellEnd"/>
      <w:r w:rsidR="00570D1C">
        <w:t xml:space="preserve">. </w:t>
      </w:r>
      <w:r w:rsidR="0025157E">
        <w:t xml:space="preserve">Dat beleid heeft tot doel het waarborgen van de maatschappelijke doelstelling en de kwaliteit, veiligheid en continuïteit van de zorg- en dienstverlening. Daarbij zijn een gezonde bedrijfsvoering en financiële situatie belangrijke randvoorwaarden. </w:t>
      </w:r>
    </w:p>
    <w:p w:rsidR="002B0D60" w:rsidRDefault="0025157E" w:rsidP="00F0022D">
      <w:r>
        <w:t xml:space="preserve">En de raad van toezicht houdt toezicht op en fungeert als klankbord en adviseur bij het opstellen en realiseren van de ambities van </w:t>
      </w:r>
      <w:proofErr w:type="spellStart"/>
      <w:r>
        <w:t>Arkin</w:t>
      </w:r>
      <w:proofErr w:type="spellEnd"/>
      <w:r>
        <w:t xml:space="preserve"> en toets</w:t>
      </w:r>
      <w:r w:rsidR="00BA2138">
        <w:t>t</w:t>
      </w:r>
      <w:r>
        <w:t xml:space="preserve"> daarbij of de raad van bestuur alle relevante belangen van betrokkenen en stakeholders heeft meegewogen.</w:t>
      </w:r>
    </w:p>
    <w:p w:rsidR="0025157E" w:rsidRPr="0025157E" w:rsidRDefault="0025157E" w:rsidP="0025157E">
      <w:r w:rsidRPr="0025157E">
        <w:t>De raad van toezicht formuleert elk jaar een aantal speerpunten van toezicht, die extra aandacht krijgen in de commissies en in de raad van toezicht.</w:t>
      </w:r>
    </w:p>
    <w:p w:rsidR="0025157E" w:rsidRDefault="0025157E" w:rsidP="00F0022D"/>
    <w:p w:rsidR="00D66484" w:rsidRDefault="00D66484" w:rsidP="00F0022D"/>
    <w:p w:rsidR="00D66484" w:rsidRDefault="00D66484" w:rsidP="00F0022D">
      <w:pPr>
        <w:rPr>
          <w:b/>
        </w:rPr>
      </w:pPr>
    </w:p>
    <w:p w:rsidR="00D66484" w:rsidRDefault="00D66484" w:rsidP="00F0022D">
      <w:pPr>
        <w:rPr>
          <w:b/>
        </w:rPr>
      </w:pPr>
    </w:p>
    <w:p w:rsidR="00D66484" w:rsidRDefault="00D66484" w:rsidP="00F0022D">
      <w:pPr>
        <w:rPr>
          <w:b/>
        </w:rPr>
      </w:pPr>
    </w:p>
    <w:p w:rsidR="0025157E" w:rsidRPr="00BA2138" w:rsidRDefault="0025157E" w:rsidP="00F0022D">
      <w:pPr>
        <w:rPr>
          <w:b/>
        </w:rPr>
      </w:pPr>
      <w:r w:rsidRPr="00BA2138">
        <w:rPr>
          <w:b/>
        </w:rPr>
        <w:t>Reikwijdte van het toezicht</w:t>
      </w:r>
    </w:p>
    <w:p w:rsidR="0025157E" w:rsidRDefault="0025157E" w:rsidP="00F0022D">
      <w:r>
        <w:t xml:space="preserve">De reikwijdte van het toezicht is vastgelegd in de statuten van </w:t>
      </w:r>
      <w:proofErr w:type="spellStart"/>
      <w:r>
        <w:t>Arkin</w:t>
      </w:r>
      <w:proofErr w:type="spellEnd"/>
      <w:r>
        <w:t>, het reglement raad van toezicht en het reglement raad van bestuur. Daarin is ook de wettelijke en statutaire taak- en bevoegdheidsverdeling van de beide raden uitgewerkt.</w:t>
      </w:r>
    </w:p>
    <w:p w:rsidR="0025157E" w:rsidRDefault="0025157E" w:rsidP="00F0022D"/>
    <w:p w:rsidR="0025157E" w:rsidRPr="00BA2138" w:rsidRDefault="0025157E" w:rsidP="00F0022D">
      <w:pPr>
        <w:rPr>
          <w:b/>
        </w:rPr>
      </w:pPr>
      <w:r w:rsidRPr="00BA2138">
        <w:rPr>
          <w:b/>
        </w:rPr>
        <w:t>Middelen voor de raad van toezicht</w:t>
      </w:r>
    </w:p>
    <w:p w:rsidR="0025157E" w:rsidRPr="0025157E" w:rsidRDefault="0025157E" w:rsidP="0025157E">
      <w:bookmarkStart w:id="18" w:name="DeTekst"/>
      <w:bookmarkEnd w:id="18"/>
      <w:r w:rsidRPr="0025157E">
        <w:t>De informatie voor het toezicht wordt door de raad van toezicht op diverse manieren verzameld:</w:t>
      </w:r>
    </w:p>
    <w:p w:rsidR="0025157E" w:rsidRDefault="0025157E" w:rsidP="0025157E">
      <w:pPr>
        <w:pStyle w:val="Lijstalinea"/>
        <w:numPr>
          <w:ilvl w:val="0"/>
          <w:numId w:val="1"/>
        </w:numPr>
      </w:pPr>
      <w:r w:rsidRPr="0025157E">
        <w:t xml:space="preserve">door de stukken die </w:t>
      </w:r>
      <w:r w:rsidR="00BA2138">
        <w:t xml:space="preserve">conform het informatieprotocol </w:t>
      </w:r>
      <w:r w:rsidR="00BA2138">
        <w:rPr>
          <w:rStyle w:val="Voetnootmarkering"/>
        </w:rPr>
        <w:footnoteReference w:id="2"/>
      </w:r>
      <w:r w:rsidR="008F66CC">
        <w:t xml:space="preserve"> </w:t>
      </w:r>
      <w:r w:rsidRPr="0025157E">
        <w:t>worden besproken in de vergaderingen van de commissies en de raad van toezicht</w:t>
      </w:r>
      <w:r w:rsidR="00BA2138">
        <w:t xml:space="preserve">, </w:t>
      </w:r>
      <w:r w:rsidRPr="0025157E">
        <w:t>in aanwezigheid van de raad van bestuur;</w:t>
      </w:r>
    </w:p>
    <w:p w:rsidR="008F66CC" w:rsidRDefault="008F66CC" w:rsidP="0025157E">
      <w:pPr>
        <w:pStyle w:val="Lijstalinea"/>
        <w:numPr>
          <w:ilvl w:val="0"/>
          <w:numId w:val="1"/>
        </w:numPr>
      </w:pPr>
      <w:r>
        <w:t>de managementletter van de externe accountant en de bespreking daarvan met de externe accountant;</w:t>
      </w:r>
    </w:p>
    <w:p w:rsidR="008F66CC" w:rsidRPr="0025157E" w:rsidRDefault="008F66CC" w:rsidP="0025157E">
      <w:pPr>
        <w:pStyle w:val="Lijstalinea"/>
        <w:numPr>
          <w:ilvl w:val="0"/>
          <w:numId w:val="1"/>
        </w:numPr>
      </w:pPr>
      <w:r>
        <w:t xml:space="preserve">het accountantsverslag en de bespreking daarvan met de externe accountant; </w:t>
      </w:r>
    </w:p>
    <w:p w:rsidR="0025157E" w:rsidRPr="0025157E" w:rsidRDefault="0025157E" w:rsidP="0025157E">
      <w:pPr>
        <w:pStyle w:val="Lijstalinea"/>
        <w:numPr>
          <w:ilvl w:val="0"/>
          <w:numId w:val="1"/>
        </w:numPr>
      </w:pPr>
      <w:r w:rsidRPr="0025157E">
        <w:t xml:space="preserve">door het regelmatig bezoeken van locaties, waar de verantwoordelijke directie de gang van zaken presenteert en een rondgang verzorgt over de betreffende locatie, </w:t>
      </w:r>
      <w:r w:rsidR="003D2288">
        <w:t xml:space="preserve">veelal </w:t>
      </w:r>
      <w:r w:rsidRPr="0025157E">
        <w:t>in aanwezigheid van de raad van bestuur;</w:t>
      </w:r>
    </w:p>
    <w:p w:rsidR="0025157E" w:rsidRPr="0025157E" w:rsidRDefault="0025157E" w:rsidP="0025157E">
      <w:pPr>
        <w:pStyle w:val="Lijstalinea"/>
        <w:numPr>
          <w:ilvl w:val="0"/>
          <w:numId w:val="1"/>
        </w:numPr>
      </w:pPr>
      <w:r w:rsidRPr="0025157E">
        <w:t>door de aanwezigheid een of twee keer per jaar van een delegatie van de raad van toezicht bij de overlegvergaderingen tussen de raad van bestuur en de Cliëntenraad, de Centrale Ondernemingsraad of de Naastbetrokkenenraad;</w:t>
      </w:r>
    </w:p>
    <w:p w:rsidR="0025157E" w:rsidRDefault="0025157E" w:rsidP="0025157E">
      <w:pPr>
        <w:pStyle w:val="Lijstalinea"/>
        <w:numPr>
          <w:ilvl w:val="0"/>
          <w:numId w:val="1"/>
        </w:numPr>
      </w:pPr>
      <w:r w:rsidRPr="0025157E">
        <w:t xml:space="preserve">door jaarlijks informeel overleg van een delegatie van de raad van toezicht met de Cliëntenraad, de Centrale Ondernemingsraad </w:t>
      </w:r>
      <w:r w:rsidR="00CE4D5C">
        <w:t>en</w:t>
      </w:r>
      <w:r w:rsidRPr="0025157E">
        <w:t xml:space="preserve"> de Naastbetrokkenenraad</w:t>
      </w:r>
      <w:r>
        <w:t>:</w:t>
      </w:r>
    </w:p>
    <w:p w:rsidR="003D2288" w:rsidRDefault="0025157E" w:rsidP="0025157E">
      <w:pPr>
        <w:pStyle w:val="Lijstalinea"/>
        <w:numPr>
          <w:ilvl w:val="0"/>
          <w:numId w:val="1"/>
        </w:numPr>
      </w:pPr>
      <w:r>
        <w:t xml:space="preserve">door het jaarlijks spreken van een van de externe stakeholders van </w:t>
      </w:r>
      <w:proofErr w:type="spellStart"/>
      <w:r>
        <w:t>Arkin</w:t>
      </w:r>
      <w:proofErr w:type="spellEnd"/>
      <w:r w:rsidR="00BA2138">
        <w:t>, in aanwezigheid van de raad van bestuur</w:t>
      </w:r>
      <w:r w:rsidR="003D2288">
        <w:t>;</w:t>
      </w:r>
    </w:p>
    <w:p w:rsidR="003D2288" w:rsidRDefault="003D2288" w:rsidP="0025157E">
      <w:pPr>
        <w:pStyle w:val="Lijstalinea"/>
        <w:numPr>
          <w:ilvl w:val="0"/>
          <w:numId w:val="1"/>
        </w:numPr>
      </w:pPr>
      <w:r>
        <w:t>door individuele werkbezoeken van leden van de raad van toezicht en het meelopen met teams;</w:t>
      </w:r>
    </w:p>
    <w:p w:rsidR="0025157E" w:rsidRDefault="003D2288" w:rsidP="0025157E">
      <w:pPr>
        <w:pStyle w:val="Lijstalinea"/>
        <w:numPr>
          <w:ilvl w:val="0"/>
          <w:numId w:val="1"/>
        </w:numPr>
      </w:pPr>
      <w:r>
        <w:t xml:space="preserve">door het bijwonen van bijeenkomsten georganiseerd vanuit </w:t>
      </w:r>
      <w:proofErr w:type="spellStart"/>
      <w:r>
        <w:t>Arkin</w:t>
      </w:r>
      <w:proofErr w:type="spellEnd"/>
      <w:r>
        <w:t xml:space="preserve"> en het bijwonen van bijeenkomsten voor toezichthouders</w:t>
      </w:r>
      <w:r w:rsidR="00BA2138">
        <w:t>.</w:t>
      </w:r>
    </w:p>
    <w:p w:rsidR="0025157E" w:rsidRPr="0025157E" w:rsidRDefault="0025157E" w:rsidP="0025157E"/>
    <w:p w:rsidR="00BE7D5A" w:rsidRDefault="00BE7D5A" w:rsidP="00AE0D76">
      <w:r>
        <w:t xml:space="preserve">De raad van toezicht heeft uit zijn midden drie commissies samengesteld: de Commissie kwaliteit, de Financiële commissie en de Remuneratiecommissie. </w:t>
      </w:r>
      <w:r w:rsidR="00BA2138">
        <w:t>Voor de raad van toezicht en de commissies wordt jaarlijks een planning gemaakt, waarin ook de te bespreken onderwerpen zijn ingepland.</w:t>
      </w:r>
    </w:p>
    <w:p w:rsidR="00BE7D5A" w:rsidRDefault="00BE7D5A" w:rsidP="00AE0D76"/>
    <w:p w:rsidR="004006C2" w:rsidRDefault="004006C2" w:rsidP="00AE0D76"/>
    <w:p w:rsidR="004006C2" w:rsidRDefault="004006C2" w:rsidP="00AE0D76"/>
    <w:p w:rsidR="004006C2" w:rsidRDefault="004006C2" w:rsidP="00AE0D76"/>
    <w:p w:rsidR="004006C2" w:rsidRDefault="004006C2" w:rsidP="00AE0D76"/>
    <w:p w:rsidR="004006C2" w:rsidRDefault="004006C2" w:rsidP="00AE0D76"/>
    <w:p w:rsidR="00D66484" w:rsidRDefault="00D66484" w:rsidP="00A726F5"/>
    <w:p w:rsidR="00A726F5" w:rsidRPr="00A726F5" w:rsidRDefault="00A726F5" w:rsidP="00A726F5">
      <w:r w:rsidRPr="00A726F5">
        <w:t xml:space="preserve">Informatieverwerking, meningsvorming en besluitvorming </w:t>
      </w:r>
      <w:r>
        <w:t xml:space="preserve">door de raad van toezicht </w:t>
      </w:r>
      <w:r w:rsidRPr="00A726F5">
        <w:t>vinden plaats op basis van actieve, open en kritische dialogen. Hierbij zijn in het bijzonder van belang:</w:t>
      </w:r>
    </w:p>
    <w:p w:rsidR="00A726F5" w:rsidRPr="00A726F5" w:rsidRDefault="00A726F5" w:rsidP="00A726F5">
      <w:pPr>
        <w:numPr>
          <w:ilvl w:val="0"/>
          <w:numId w:val="2"/>
        </w:numPr>
        <w:tabs>
          <w:tab w:val="num" w:pos="720"/>
        </w:tabs>
      </w:pPr>
      <w:r w:rsidRPr="00A726F5">
        <w:t>zorgvuldige voorbereiding</w:t>
      </w:r>
      <w:r>
        <w:t>;</w:t>
      </w:r>
    </w:p>
    <w:p w:rsidR="00A726F5" w:rsidRPr="00A726F5" w:rsidRDefault="00A726F5" w:rsidP="00A726F5">
      <w:pPr>
        <w:numPr>
          <w:ilvl w:val="0"/>
          <w:numId w:val="2"/>
        </w:numPr>
        <w:tabs>
          <w:tab w:val="num" w:pos="720"/>
        </w:tabs>
      </w:pPr>
      <w:r w:rsidRPr="00A726F5">
        <w:t>onderzoekende houding</w:t>
      </w:r>
      <w:r>
        <w:t>;</w:t>
      </w:r>
    </w:p>
    <w:p w:rsidR="00A726F5" w:rsidRPr="00A726F5" w:rsidRDefault="00A726F5" w:rsidP="00A726F5">
      <w:pPr>
        <w:numPr>
          <w:ilvl w:val="0"/>
          <w:numId w:val="2"/>
        </w:numPr>
        <w:tabs>
          <w:tab w:val="num" w:pos="720"/>
        </w:tabs>
      </w:pPr>
      <w:r w:rsidRPr="00A726F5">
        <w:t>vragen stellen</w:t>
      </w:r>
      <w:r>
        <w:t>;</w:t>
      </w:r>
    </w:p>
    <w:p w:rsidR="00CE4D5C" w:rsidRDefault="00A726F5" w:rsidP="00A726F5">
      <w:pPr>
        <w:numPr>
          <w:ilvl w:val="0"/>
          <w:numId w:val="2"/>
        </w:numPr>
        <w:tabs>
          <w:tab w:val="num" w:pos="720"/>
        </w:tabs>
      </w:pPr>
      <w:r w:rsidRPr="00A726F5">
        <w:t>heldere conclusies en besluiten</w:t>
      </w:r>
      <w:r w:rsidR="00CE4D5C">
        <w:t>;</w:t>
      </w:r>
    </w:p>
    <w:p w:rsidR="00CE4D5C" w:rsidRDefault="00CE4D5C" w:rsidP="00A726F5">
      <w:pPr>
        <w:numPr>
          <w:ilvl w:val="0"/>
          <w:numId w:val="2"/>
        </w:numPr>
        <w:tabs>
          <w:tab w:val="num" w:pos="720"/>
        </w:tabs>
      </w:pPr>
      <w:r>
        <w:t>inbreng van kennis uit expertisegebieden van leden</w:t>
      </w:r>
      <w:r w:rsidR="003D2288">
        <w:t xml:space="preserve"> van de raad van toezicht</w:t>
      </w:r>
      <w:r>
        <w:t>;</w:t>
      </w:r>
    </w:p>
    <w:p w:rsidR="00A726F5" w:rsidRPr="00A726F5" w:rsidRDefault="00CE4D5C" w:rsidP="00A726F5">
      <w:pPr>
        <w:numPr>
          <w:ilvl w:val="0"/>
          <w:numId w:val="2"/>
        </w:numPr>
        <w:tabs>
          <w:tab w:val="num" w:pos="720"/>
        </w:tabs>
      </w:pPr>
      <w:r>
        <w:t xml:space="preserve">inbreng van ervaringen van leden </w:t>
      </w:r>
      <w:r w:rsidR="00D66484">
        <w:t>met goede praktijken van elders.</w:t>
      </w:r>
      <w:bookmarkStart w:id="19" w:name="_GoBack"/>
      <w:bookmarkEnd w:id="19"/>
    </w:p>
    <w:p w:rsidR="00A726F5" w:rsidRDefault="00A726F5" w:rsidP="00AE0D76"/>
    <w:sectPr w:rsidR="00A726F5" w:rsidSect="00AE0D76">
      <w:type w:val="continuous"/>
      <w:pgSz w:w="11906" w:h="16838"/>
      <w:pgMar w:top="2665" w:right="1332" w:bottom="2494" w:left="1899" w:header="680" w:footer="36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C5E" w:rsidRDefault="005A3C5E">
      <w:r>
        <w:separator/>
      </w:r>
    </w:p>
  </w:endnote>
  <w:endnote w:type="continuationSeparator" w:id="0">
    <w:p w:rsidR="005A3C5E" w:rsidRDefault="005A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28" w:type="dxa"/>
        <w:right w:w="28" w:type="dxa"/>
      </w:tblCellMar>
      <w:tblLook w:val="0000" w:firstRow="0" w:lastRow="0" w:firstColumn="0" w:lastColumn="0" w:noHBand="0" w:noVBand="0"/>
    </w:tblPr>
    <w:tblGrid>
      <w:gridCol w:w="3864"/>
      <w:gridCol w:w="708"/>
      <w:gridCol w:w="2410"/>
      <w:gridCol w:w="820"/>
      <w:gridCol w:w="1420"/>
    </w:tblGrid>
    <w:tr w:rsidR="00C814CD">
      <w:trPr>
        <w:cantSplit/>
        <w:trHeight w:hRule="exact" w:val="284"/>
      </w:trPr>
      <w:tc>
        <w:tcPr>
          <w:tcW w:w="3864" w:type="dxa"/>
        </w:tcPr>
        <w:p w:rsidR="00C814CD" w:rsidRDefault="00C814CD">
          <w:pPr>
            <w:pStyle w:val="MentrumKleineTekst"/>
            <w:rPr>
              <w:b/>
            </w:rPr>
          </w:pPr>
        </w:p>
      </w:tc>
      <w:tc>
        <w:tcPr>
          <w:tcW w:w="708" w:type="dxa"/>
        </w:tcPr>
        <w:p w:rsidR="00C814CD" w:rsidRDefault="00C814CD">
          <w:pPr>
            <w:pStyle w:val="MentrumKleineTekst"/>
            <w:jc w:val="right"/>
            <w:rPr>
              <w:b/>
            </w:rPr>
          </w:pPr>
          <w:r>
            <w:rPr>
              <w:b/>
            </w:rPr>
            <w:t>Adres</w:t>
          </w:r>
        </w:p>
      </w:tc>
      <w:tc>
        <w:tcPr>
          <w:tcW w:w="2410" w:type="dxa"/>
        </w:tcPr>
        <w:p w:rsidR="00C814CD" w:rsidRDefault="00BE7D5A">
          <w:pPr>
            <w:pStyle w:val="MentrumKleineTekst"/>
          </w:pPr>
          <w:bookmarkStart w:id="7" w:name="pag1RVEadres1"/>
          <w:r>
            <w:t>Klaprozenweg 111</w:t>
          </w:r>
          <w:bookmarkEnd w:id="7"/>
        </w:p>
      </w:tc>
      <w:tc>
        <w:tcPr>
          <w:tcW w:w="820" w:type="dxa"/>
        </w:tcPr>
        <w:p w:rsidR="00C814CD" w:rsidRDefault="00C814CD">
          <w:pPr>
            <w:pStyle w:val="MentrumKleineTekst"/>
            <w:jc w:val="right"/>
            <w:rPr>
              <w:b/>
            </w:rPr>
          </w:pPr>
          <w:bookmarkStart w:id="8" w:name="pag1TekstTelefoon"/>
          <w:r>
            <w:rPr>
              <w:b/>
            </w:rPr>
            <w:t xml:space="preserve">Telefoon    </w:t>
          </w:r>
          <w:bookmarkEnd w:id="8"/>
        </w:p>
      </w:tc>
      <w:tc>
        <w:tcPr>
          <w:tcW w:w="1420" w:type="dxa"/>
        </w:tcPr>
        <w:p w:rsidR="00C814CD" w:rsidRDefault="00C814CD">
          <w:pPr>
            <w:pStyle w:val="MentrumKleineTekst"/>
          </w:pPr>
          <w:r>
            <w:t xml:space="preserve"> </w:t>
          </w:r>
          <w:bookmarkStart w:id="9" w:name="pag1RVEtelnr"/>
          <w:r w:rsidR="00BE7D5A">
            <w:t>020 590 50 00</w:t>
          </w:r>
          <w:bookmarkEnd w:id="9"/>
        </w:p>
      </w:tc>
    </w:tr>
    <w:tr w:rsidR="00C814CD">
      <w:trPr>
        <w:cantSplit/>
        <w:trHeight w:hRule="exact" w:val="284"/>
      </w:trPr>
      <w:tc>
        <w:tcPr>
          <w:tcW w:w="3864" w:type="dxa"/>
        </w:tcPr>
        <w:p w:rsidR="00C814CD" w:rsidRDefault="00C814CD">
          <w:pPr>
            <w:pStyle w:val="MentrumKleineTekst"/>
          </w:pPr>
          <w:bookmarkStart w:id="10" w:name="pag1RveNaamCorresSub"/>
          <w:bookmarkEnd w:id="10"/>
        </w:p>
      </w:tc>
      <w:tc>
        <w:tcPr>
          <w:tcW w:w="708" w:type="dxa"/>
        </w:tcPr>
        <w:p w:rsidR="00C814CD" w:rsidRDefault="00C814CD">
          <w:pPr>
            <w:pStyle w:val="MentrumKleineTekst"/>
          </w:pPr>
        </w:p>
      </w:tc>
      <w:tc>
        <w:tcPr>
          <w:tcW w:w="2410" w:type="dxa"/>
        </w:tcPr>
        <w:p w:rsidR="00C814CD" w:rsidRDefault="00BE7D5A">
          <w:pPr>
            <w:pStyle w:val="MentrumKleineTekst"/>
          </w:pPr>
          <w:bookmarkStart w:id="11" w:name="pag1RVEadres2"/>
          <w:r>
            <w:t>1033 NN Amsterdam</w:t>
          </w:r>
          <w:bookmarkEnd w:id="11"/>
        </w:p>
      </w:tc>
      <w:tc>
        <w:tcPr>
          <w:tcW w:w="820" w:type="dxa"/>
        </w:tcPr>
        <w:p w:rsidR="00C814CD" w:rsidRDefault="00C814CD">
          <w:pPr>
            <w:pStyle w:val="MentrumKleineTekst"/>
            <w:jc w:val="right"/>
            <w:rPr>
              <w:b/>
            </w:rPr>
          </w:pPr>
          <w:bookmarkStart w:id="12" w:name="pag1TekstFax"/>
          <w:r>
            <w:rPr>
              <w:b/>
            </w:rPr>
            <w:t>Fax</w:t>
          </w:r>
          <w:bookmarkEnd w:id="12"/>
        </w:p>
      </w:tc>
      <w:tc>
        <w:tcPr>
          <w:tcW w:w="1420" w:type="dxa"/>
        </w:tcPr>
        <w:p w:rsidR="00C814CD" w:rsidRDefault="00C814CD">
          <w:pPr>
            <w:pStyle w:val="MentrumKleineTekst"/>
          </w:pPr>
          <w:r>
            <w:t xml:space="preserve"> </w:t>
          </w:r>
          <w:bookmarkStart w:id="13" w:name="pag1RVEfaxnr"/>
          <w:r w:rsidR="00BE7D5A">
            <w:t>020 590 50 05</w:t>
          </w:r>
          <w:bookmarkEnd w:id="13"/>
        </w:p>
      </w:tc>
    </w:tr>
    <w:tr w:rsidR="00C814CD">
      <w:trPr>
        <w:cantSplit/>
        <w:trHeight w:hRule="exact" w:val="284"/>
      </w:trPr>
      <w:tc>
        <w:tcPr>
          <w:tcW w:w="3864" w:type="dxa"/>
        </w:tcPr>
        <w:p w:rsidR="00C814CD" w:rsidRDefault="00C814CD">
          <w:pPr>
            <w:pStyle w:val="MentrumKleineTekst"/>
            <w:rPr>
              <w:color w:val="C0C0C0"/>
            </w:rPr>
          </w:pPr>
          <w:bookmarkStart w:id="14" w:name="pag1CorresExtra1"/>
          <w:bookmarkEnd w:id="14"/>
          <w:r>
            <w:rPr>
              <w:color w:val="C0C0C0"/>
            </w:rPr>
            <w:t xml:space="preserve">  </w:t>
          </w:r>
          <w:bookmarkStart w:id="15" w:name="pag1CorresExtra2"/>
          <w:bookmarkEnd w:id="15"/>
        </w:p>
      </w:tc>
      <w:tc>
        <w:tcPr>
          <w:tcW w:w="708" w:type="dxa"/>
        </w:tcPr>
        <w:p w:rsidR="00C814CD" w:rsidRDefault="00C814CD">
          <w:pPr>
            <w:pStyle w:val="MentrumKleineTekst"/>
          </w:pPr>
        </w:p>
      </w:tc>
      <w:tc>
        <w:tcPr>
          <w:tcW w:w="4650" w:type="dxa"/>
          <w:gridSpan w:val="3"/>
        </w:tcPr>
        <w:p w:rsidR="00C814CD" w:rsidRDefault="00C814CD">
          <w:pPr>
            <w:pStyle w:val="MentrumKleineTekst"/>
          </w:pPr>
          <w:bookmarkStart w:id="16" w:name="pag1RveAdres3"/>
          <w:bookmarkEnd w:id="16"/>
        </w:p>
      </w:tc>
    </w:tr>
  </w:tbl>
  <w:p w:rsidR="00C814CD" w:rsidRDefault="00C814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C5E" w:rsidRDefault="005A3C5E">
      <w:r>
        <w:separator/>
      </w:r>
    </w:p>
  </w:footnote>
  <w:footnote w:type="continuationSeparator" w:id="0">
    <w:p w:rsidR="005A3C5E" w:rsidRDefault="005A3C5E">
      <w:r>
        <w:continuationSeparator/>
      </w:r>
    </w:p>
  </w:footnote>
  <w:footnote w:id="1">
    <w:p w:rsidR="00F0022D" w:rsidRPr="00D66484" w:rsidRDefault="00F0022D">
      <w:pPr>
        <w:pStyle w:val="Voetnoottekst"/>
        <w:rPr>
          <w:sz w:val="18"/>
          <w:szCs w:val="18"/>
        </w:rPr>
      </w:pPr>
      <w:r w:rsidRPr="00D66484">
        <w:rPr>
          <w:rStyle w:val="Voetnootmarkering"/>
          <w:sz w:val="18"/>
          <w:szCs w:val="18"/>
        </w:rPr>
        <w:footnoteRef/>
      </w:r>
      <w:r w:rsidRPr="00D66484">
        <w:rPr>
          <w:sz w:val="18"/>
          <w:szCs w:val="18"/>
        </w:rPr>
        <w:t xml:space="preserve"> Stichting </w:t>
      </w:r>
      <w:proofErr w:type="spellStart"/>
      <w:r w:rsidRPr="00D66484">
        <w:rPr>
          <w:sz w:val="18"/>
          <w:szCs w:val="18"/>
        </w:rPr>
        <w:t>Arkin</w:t>
      </w:r>
      <w:proofErr w:type="spellEnd"/>
      <w:r w:rsidRPr="00D66484">
        <w:rPr>
          <w:sz w:val="18"/>
          <w:szCs w:val="18"/>
        </w:rPr>
        <w:t xml:space="preserve"> is enig aandeelhouder van </w:t>
      </w:r>
      <w:proofErr w:type="spellStart"/>
      <w:r w:rsidRPr="00D66484">
        <w:rPr>
          <w:sz w:val="18"/>
          <w:szCs w:val="18"/>
        </w:rPr>
        <w:t>Roads</w:t>
      </w:r>
      <w:proofErr w:type="spellEnd"/>
      <w:r w:rsidRPr="00D66484">
        <w:rPr>
          <w:sz w:val="18"/>
          <w:szCs w:val="18"/>
        </w:rPr>
        <w:t xml:space="preserve"> B.V. en </w:t>
      </w:r>
      <w:proofErr w:type="spellStart"/>
      <w:r w:rsidRPr="00D66484">
        <w:rPr>
          <w:sz w:val="18"/>
          <w:szCs w:val="18"/>
        </w:rPr>
        <w:t>Sinai</w:t>
      </w:r>
      <w:proofErr w:type="spellEnd"/>
      <w:r w:rsidRPr="00D66484">
        <w:rPr>
          <w:sz w:val="18"/>
          <w:szCs w:val="18"/>
        </w:rPr>
        <w:t xml:space="preserve"> Centrum B.V. </w:t>
      </w:r>
      <w:r w:rsidR="004D3D2E" w:rsidRPr="00D66484">
        <w:rPr>
          <w:sz w:val="18"/>
          <w:szCs w:val="18"/>
        </w:rPr>
        <w:t xml:space="preserve">Uit dien hoofde is de raad van toezicht van Stichting </w:t>
      </w:r>
      <w:proofErr w:type="spellStart"/>
      <w:r w:rsidR="004D3D2E" w:rsidRPr="00D66484">
        <w:rPr>
          <w:sz w:val="18"/>
          <w:szCs w:val="18"/>
        </w:rPr>
        <w:t>Arkin</w:t>
      </w:r>
      <w:proofErr w:type="spellEnd"/>
      <w:r w:rsidR="004D3D2E" w:rsidRPr="00D66484">
        <w:rPr>
          <w:sz w:val="18"/>
          <w:szCs w:val="18"/>
        </w:rPr>
        <w:t xml:space="preserve"> ook het hoogste toezichthoudend orgaan voor deze </w:t>
      </w:r>
      <w:proofErr w:type="spellStart"/>
      <w:r w:rsidR="004D3D2E" w:rsidRPr="00D66484">
        <w:rPr>
          <w:sz w:val="18"/>
          <w:szCs w:val="18"/>
        </w:rPr>
        <w:t>B.V.’s</w:t>
      </w:r>
      <w:proofErr w:type="spellEnd"/>
      <w:r w:rsidR="004D3D2E" w:rsidRPr="00D66484">
        <w:rPr>
          <w:sz w:val="18"/>
          <w:szCs w:val="18"/>
        </w:rPr>
        <w:t>. Daar waar verder “</w:t>
      </w:r>
      <w:proofErr w:type="spellStart"/>
      <w:r w:rsidR="004D3D2E" w:rsidRPr="00D66484">
        <w:rPr>
          <w:sz w:val="18"/>
          <w:szCs w:val="18"/>
        </w:rPr>
        <w:t>Arkin</w:t>
      </w:r>
      <w:proofErr w:type="spellEnd"/>
      <w:r w:rsidR="004D3D2E" w:rsidRPr="00D66484">
        <w:rPr>
          <w:sz w:val="18"/>
          <w:szCs w:val="18"/>
        </w:rPr>
        <w:t xml:space="preserve">” wordt genoemd, worden daarmee teven de beide </w:t>
      </w:r>
      <w:proofErr w:type="spellStart"/>
      <w:r w:rsidR="004D3D2E" w:rsidRPr="00D66484">
        <w:rPr>
          <w:sz w:val="18"/>
          <w:szCs w:val="18"/>
        </w:rPr>
        <w:t>B.V.’s</w:t>
      </w:r>
      <w:proofErr w:type="spellEnd"/>
      <w:r w:rsidR="004D3D2E" w:rsidRPr="00D66484">
        <w:rPr>
          <w:sz w:val="18"/>
          <w:szCs w:val="18"/>
        </w:rPr>
        <w:t xml:space="preserve"> bedoeld.</w:t>
      </w:r>
    </w:p>
  </w:footnote>
  <w:footnote w:id="2">
    <w:p w:rsidR="00BA2138" w:rsidRDefault="00BA2138">
      <w:pPr>
        <w:pStyle w:val="Voetnoottekst"/>
      </w:pPr>
      <w:r>
        <w:rPr>
          <w:rStyle w:val="Voetnootmarkering"/>
        </w:rPr>
        <w:footnoteRef/>
      </w:r>
      <w:r>
        <w:t xml:space="preserve"> Het informatieprotocol is als hoofdstuk 2 onderdeel van het reglement raad van toezicht.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4CD" w:rsidRDefault="00BE7D5A">
    <w:pPr>
      <w:pStyle w:val="Koptekst"/>
    </w:pPr>
    <w:r>
      <w:rPr>
        <w:noProof/>
      </w:rPr>
      <w:drawing>
        <wp:anchor distT="0" distB="0" distL="114300" distR="114300" simplePos="0" relativeHeight="251657728" behindDoc="1" locked="0" layoutInCell="1" allowOverlap="1">
          <wp:simplePos x="0" y="0"/>
          <wp:positionH relativeFrom="page">
            <wp:posOffset>450215</wp:posOffset>
          </wp:positionH>
          <wp:positionV relativeFrom="page">
            <wp:posOffset>280670</wp:posOffset>
          </wp:positionV>
          <wp:extent cx="1035050" cy="690245"/>
          <wp:effectExtent l="0" t="0" r="0" b="0"/>
          <wp:wrapTight wrapText="bothSides">
            <wp:wrapPolygon edited="0">
              <wp:start x="0" y="0"/>
              <wp:lineTo x="0" y="20865"/>
              <wp:lineTo x="21070" y="20865"/>
              <wp:lineTo x="21070" y="0"/>
              <wp:lineTo x="0" y="0"/>
            </wp:wrapPolygon>
          </wp:wrapTight>
          <wp:docPr id="5" name="Afbeelding 5" descr="Arkin_Logo_RG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kin_Logo_RGB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690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B595D"/>
    <w:multiLevelType w:val="multilevel"/>
    <w:tmpl w:val="FEA21E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7AA2150"/>
    <w:multiLevelType w:val="hybridMultilevel"/>
    <w:tmpl w:val="4B0465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5A"/>
    <w:rsid w:val="000C4142"/>
    <w:rsid w:val="001451AB"/>
    <w:rsid w:val="0016307F"/>
    <w:rsid w:val="00184665"/>
    <w:rsid w:val="001E2727"/>
    <w:rsid w:val="0025157E"/>
    <w:rsid w:val="0028094C"/>
    <w:rsid w:val="002B0D60"/>
    <w:rsid w:val="003B26AE"/>
    <w:rsid w:val="003D2288"/>
    <w:rsid w:val="004006C2"/>
    <w:rsid w:val="00432659"/>
    <w:rsid w:val="00442DED"/>
    <w:rsid w:val="00485473"/>
    <w:rsid w:val="004D3D2E"/>
    <w:rsid w:val="004E643B"/>
    <w:rsid w:val="00570D1C"/>
    <w:rsid w:val="005A3C5E"/>
    <w:rsid w:val="005B7505"/>
    <w:rsid w:val="005C05F9"/>
    <w:rsid w:val="00847E3B"/>
    <w:rsid w:val="008E629D"/>
    <w:rsid w:val="008F66CC"/>
    <w:rsid w:val="008F7A2C"/>
    <w:rsid w:val="00A726F5"/>
    <w:rsid w:val="00A822D2"/>
    <w:rsid w:val="00AE0D76"/>
    <w:rsid w:val="00B77A15"/>
    <w:rsid w:val="00BA2138"/>
    <w:rsid w:val="00BE7D5A"/>
    <w:rsid w:val="00C02878"/>
    <w:rsid w:val="00C25DB8"/>
    <w:rsid w:val="00C814CD"/>
    <w:rsid w:val="00CE4D5C"/>
    <w:rsid w:val="00D66484"/>
    <w:rsid w:val="00EF34EA"/>
    <w:rsid w:val="00F0022D"/>
    <w:rsid w:val="00F65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E20AAC"/>
  <w15:chartTrackingRefBased/>
  <w15:docId w15:val="{32A383D2-EF6A-4828-888B-2F4C936B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spacing w:line="280" w:lineRule="atLeast"/>
    </w:pPr>
    <w:rPr>
      <w:rFonts w:ascii="Arial" w:hAnsi="Arial" w:cs="Arial"/>
    </w:rPr>
  </w:style>
  <w:style w:type="paragraph" w:styleId="Kop1">
    <w:name w:val="heading 1"/>
    <w:basedOn w:val="Standaard"/>
    <w:next w:val="Standaard"/>
    <w:qFormat/>
    <w:pPr>
      <w:keepNext/>
      <w:spacing w:line="220" w:lineRule="exact"/>
      <w:outlineLvl w:val="0"/>
    </w:pPr>
    <w:rPr>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entrumBriefAanhef">
    <w:name w:val="MentrumBriefAanhef"/>
    <w:basedOn w:val="Standaard"/>
    <w:next w:val="Standaard"/>
    <w:pPr>
      <w:spacing w:line="480" w:lineRule="auto"/>
    </w:pPr>
  </w:style>
  <w:style w:type="paragraph" w:customStyle="1" w:styleId="MentrumBriefTekst">
    <w:name w:val="MentrumBriefTekst"/>
    <w:basedOn w:val="Standaard"/>
  </w:style>
  <w:style w:type="paragraph" w:customStyle="1" w:styleId="MentrumKop">
    <w:name w:val="MentrumKop"/>
    <w:basedOn w:val="Standaard"/>
    <w:next w:val="Standaard"/>
    <w:autoRedefine/>
    <w:pPr>
      <w:spacing w:line="480" w:lineRule="auto"/>
    </w:pPr>
    <w:rPr>
      <w:b/>
      <w:sz w:val="28"/>
    </w:rPr>
  </w:style>
  <w:style w:type="paragraph" w:customStyle="1" w:styleId="MentrumSubTussenkop">
    <w:name w:val="MentrumSubTussenkop"/>
    <w:basedOn w:val="Standaard"/>
    <w:next w:val="Standaard"/>
    <w:autoRedefine/>
    <w:rPr>
      <w:i/>
      <w:sz w:val="19"/>
    </w:rPr>
  </w:style>
  <w:style w:type="paragraph" w:customStyle="1" w:styleId="MentrumTussenkop">
    <w:name w:val="MentrumTussenkop"/>
    <w:basedOn w:val="Standaard"/>
    <w:next w:val="Standaard"/>
    <w:autoRedefine/>
    <w:rPr>
      <w:b/>
      <w:sz w:val="22"/>
    </w:rPr>
  </w:style>
  <w:style w:type="paragraph" w:customStyle="1" w:styleId="MentrumBriefAdres">
    <w:name w:val="MentrumBriefAdres"/>
    <w:basedOn w:val="Standaard"/>
    <w:pPr>
      <w:spacing w:line="220" w:lineRule="exact"/>
    </w:pPr>
  </w:style>
  <w:style w:type="paragraph" w:customStyle="1" w:styleId="MentrumKleineTekst">
    <w:name w:val="MentrumKleineTekst"/>
    <w:basedOn w:val="Standaard"/>
    <w:pPr>
      <w:spacing w:line="280" w:lineRule="exact"/>
    </w:pPr>
    <w:rPr>
      <w:sz w:val="1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Voetnoottekst">
    <w:name w:val="footnote text"/>
    <w:basedOn w:val="Standaard"/>
    <w:link w:val="VoetnoottekstChar"/>
    <w:rsid w:val="00F0022D"/>
    <w:pPr>
      <w:spacing w:line="240" w:lineRule="auto"/>
    </w:pPr>
  </w:style>
  <w:style w:type="character" w:customStyle="1" w:styleId="VoetnoottekstChar">
    <w:name w:val="Voetnoottekst Char"/>
    <w:basedOn w:val="Standaardalinea-lettertype"/>
    <w:link w:val="Voetnoottekst"/>
    <w:rsid w:val="00F0022D"/>
    <w:rPr>
      <w:rFonts w:ascii="Arial" w:hAnsi="Arial" w:cs="Arial"/>
    </w:rPr>
  </w:style>
  <w:style w:type="character" w:styleId="Voetnootmarkering">
    <w:name w:val="footnote reference"/>
    <w:basedOn w:val="Standaardalinea-lettertype"/>
    <w:rsid w:val="00F0022D"/>
    <w:rPr>
      <w:vertAlign w:val="superscript"/>
    </w:rPr>
  </w:style>
  <w:style w:type="paragraph" w:styleId="Lijstalinea">
    <w:name w:val="List Paragraph"/>
    <w:basedOn w:val="Standaard"/>
    <w:uiPriority w:val="34"/>
    <w:qFormat/>
    <w:rsid w:val="0025157E"/>
    <w:pPr>
      <w:ind w:left="720"/>
      <w:contextualSpacing/>
    </w:pPr>
  </w:style>
  <w:style w:type="paragraph" w:styleId="Ballontekst">
    <w:name w:val="Balloon Text"/>
    <w:basedOn w:val="Standaard"/>
    <w:link w:val="BallontekstChar"/>
    <w:rsid w:val="004006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400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922376">
      <w:bodyDiv w:val="1"/>
      <w:marLeft w:val="0"/>
      <w:marRight w:val="0"/>
      <w:marTop w:val="0"/>
      <w:marBottom w:val="0"/>
      <w:divBdr>
        <w:top w:val="none" w:sz="0" w:space="0" w:color="auto"/>
        <w:left w:val="none" w:sz="0" w:space="0" w:color="auto"/>
        <w:bottom w:val="none" w:sz="0" w:space="0" w:color="auto"/>
        <w:right w:val="none" w:sz="0" w:space="0" w:color="auto"/>
      </w:divBdr>
      <w:divsChild>
        <w:div w:id="366099283">
          <w:marLeft w:val="0"/>
          <w:marRight w:val="0"/>
          <w:marTop w:val="0"/>
          <w:marBottom w:val="0"/>
          <w:divBdr>
            <w:top w:val="none" w:sz="0" w:space="0" w:color="auto"/>
            <w:left w:val="none" w:sz="0" w:space="0" w:color="auto"/>
            <w:bottom w:val="none" w:sz="0" w:space="0" w:color="auto"/>
            <w:right w:val="none" w:sz="0" w:space="0" w:color="auto"/>
          </w:divBdr>
          <w:divsChild>
            <w:div w:id="1296716736">
              <w:marLeft w:val="0"/>
              <w:marRight w:val="0"/>
              <w:marTop w:val="0"/>
              <w:marBottom w:val="0"/>
              <w:divBdr>
                <w:top w:val="none" w:sz="0" w:space="0" w:color="auto"/>
                <w:left w:val="none" w:sz="0" w:space="0" w:color="auto"/>
                <w:bottom w:val="none" w:sz="0" w:space="0" w:color="auto"/>
                <w:right w:val="none" w:sz="0" w:space="0" w:color="auto"/>
              </w:divBdr>
              <w:divsChild>
                <w:div w:id="589124265">
                  <w:marLeft w:val="0"/>
                  <w:marRight w:val="0"/>
                  <w:marTop w:val="0"/>
                  <w:marBottom w:val="0"/>
                  <w:divBdr>
                    <w:top w:val="none" w:sz="0" w:space="0" w:color="auto"/>
                    <w:left w:val="none" w:sz="0" w:space="0" w:color="auto"/>
                    <w:bottom w:val="none" w:sz="0" w:space="0" w:color="auto"/>
                    <w:right w:val="none" w:sz="0" w:space="0" w:color="auto"/>
                  </w:divBdr>
                  <w:divsChild>
                    <w:div w:id="15273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90F22-91C7-4E50-B9B5-9119DD51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637</Words>
  <Characters>3600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Memo</vt:lpstr>
    </vt:vector>
  </TitlesOfParts>
  <Manager>Han Niesten</Manager>
  <Company>Arkin</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Henk Haandrikman</dc:creator>
  <cp:keywords/>
  <cp:lastModifiedBy>Henk Haandrikman</cp:lastModifiedBy>
  <cp:revision>4</cp:revision>
  <cp:lastPrinted>2019-04-01T14:46:00Z</cp:lastPrinted>
  <dcterms:created xsi:type="dcterms:W3CDTF">2018-11-28T11:59:00Z</dcterms:created>
  <dcterms:modified xsi:type="dcterms:W3CDTF">2019-04-02T07:12:00Z</dcterms:modified>
  <cp:category>Corres</cp:category>
</cp:coreProperties>
</file>