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209" w:rsidRDefault="00B660EC">
      <w:pPr>
        <w:pStyle w:val="Kop1"/>
        <w:rPr>
          <w:rFonts w:ascii="Tahoma" w:hAnsi="Tahoma" w:cs="Tahoma"/>
          <w:b w:val="0"/>
          <w:color w:val="auto"/>
          <w:sz w:val="22"/>
          <w:szCs w:val="22"/>
        </w:rPr>
      </w:pPr>
      <w:r>
        <w:rPr>
          <w:rFonts w:ascii="Tahoma" w:hAnsi="Tahoma" w:cs="Tahoma"/>
          <w:sz w:val="32"/>
          <w:szCs w:val="32"/>
        </w:rPr>
        <w:t xml:space="preserve">Toezichtvisie, toezichtkader en toetsingskader </w:t>
      </w:r>
      <w:r>
        <w:rPr>
          <w:rFonts w:ascii="Tahoma" w:hAnsi="Tahoma" w:cs="Tahoma"/>
          <w:sz w:val="32"/>
          <w:szCs w:val="32"/>
        </w:rPr>
        <w:br/>
        <w:t>Raad van Toezicht stichting Vecht en IJssel</w:t>
      </w:r>
      <w:r>
        <w:rPr>
          <w:rFonts w:ascii="Tahoma" w:hAnsi="Tahoma" w:cs="Tahoma"/>
          <w:sz w:val="32"/>
          <w:szCs w:val="32"/>
        </w:rPr>
        <w:br/>
      </w:r>
      <w:r>
        <w:rPr>
          <w:rFonts w:ascii="Tahoma" w:hAnsi="Tahoma" w:cs="Tahoma"/>
          <w:b w:val="0"/>
          <w:color w:val="auto"/>
          <w:sz w:val="22"/>
          <w:szCs w:val="22"/>
        </w:rPr>
        <w:t xml:space="preserve">Utrecht, </w:t>
      </w:r>
      <w:r w:rsidR="00E41A2F">
        <w:rPr>
          <w:rFonts w:ascii="Tahoma" w:hAnsi="Tahoma" w:cs="Tahoma"/>
          <w:b w:val="0"/>
          <w:color w:val="auto"/>
          <w:sz w:val="22"/>
          <w:szCs w:val="22"/>
        </w:rPr>
        <w:t xml:space="preserve">6 </w:t>
      </w:r>
      <w:r>
        <w:rPr>
          <w:rFonts w:ascii="Tahoma" w:hAnsi="Tahoma" w:cs="Tahoma"/>
          <w:b w:val="0"/>
          <w:color w:val="auto"/>
          <w:sz w:val="22"/>
          <w:szCs w:val="22"/>
        </w:rPr>
        <w:t>maart 2019</w:t>
      </w:r>
      <w:bookmarkStart w:id="0" w:name="_GoBack"/>
      <w:bookmarkEnd w:id="0"/>
    </w:p>
    <w:p w:rsidR="008F7209" w:rsidRDefault="00B660EC">
      <w:pPr>
        <w:pStyle w:val="Kop1"/>
        <w:rPr>
          <w:rFonts w:ascii="Tahoma" w:eastAsiaTheme="minorHAnsi" w:hAnsi="Tahoma" w:cs="Tahoma"/>
          <w:b w:val="0"/>
          <w:bCs w:val="0"/>
          <w:color w:val="auto"/>
          <w:sz w:val="22"/>
          <w:szCs w:val="22"/>
        </w:rPr>
      </w:pPr>
      <w:r>
        <w:rPr>
          <w:rFonts w:ascii="Tahoma" w:hAnsi="Tahoma" w:cs="Tahoma"/>
        </w:rPr>
        <w:t>Toezichtvisie</w:t>
      </w:r>
      <w:r>
        <w:rPr>
          <w:rFonts w:ascii="Tahoma" w:eastAsiaTheme="minorHAnsi" w:hAnsi="Tahoma" w:cs="Tahoma"/>
          <w:b w:val="0"/>
          <w:bCs w:val="0"/>
          <w:color w:val="auto"/>
          <w:sz w:val="22"/>
          <w:szCs w:val="22"/>
        </w:rPr>
        <w:br/>
      </w:r>
    </w:p>
    <w:p w:rsidR="008F7209" w:rsidRDefault="00B660EC">
      <w:r>
        <w:rPr>
          <w:rFonts w:ascii="Tahoma" w:hAnsi="Tahoma" w:cs="Tahoma"/>
        </w:rPr>
        <w:t>De Raad van Toezicht van Vecht en IJssel hanteert voor de invulling van haar functie de  Governancecode 2017 en de principes van goed bestuur  en toezicht in de zorg en welzijn.</w:t>
      </w:r>
    </w:p>
    <w:p w:rsidR="008F7209" w:rsidRDefault="00B660EC">
      <w:pPr>
        <w:rPr>
          <w:rFonts w:ascii="Tahoma" w:hAnsi="Tahoma" w:cs="Tahoma"/>
        </w:rPr>
      </w:pPr>
      <w:r>
        <w:rPr>
          <w:rStyle w:val="Kop1Char"/>
          <w:rFonts w:ascii="Tahoma" w:hAnsi="Tahoma" w:cs="Tahoma"/>
          <w:sz w:val="22"/>
          <w:szCs w:val="22"/>
        </w:rPr>
        <w:t>Rol en verantwoordelijkheid</w:t>
      </w:r>
      <w:r>
        <w:rPr>
          <w:rStyle w:val="Kop1Char"/>
          <w:rFonts w:ascii="Tahoma" w:hAnsi="Tahoma" w:cs="Tahoma"/>
          <w:sz w:val="22"/>
          <w:szCs w:val="22"/>
        </w:rPr>
        <w:br/>
      </w:r>
      <w:r>
        <w:rPr>
          <w:rFonts w:ascii="Tahoma" w:hAnsi="Tahoma" w:cs="Tahoma"/>
        </w:rPr>
        <w:t xml:space="preserve">De Raad van Toezicht en de Raad van Bestuur werken samen aan het bieden van goede zorg aan kwetsbare ouderen, elk vanuit een eigen rol en verantwoordelijkheid. </w:t>
      </w:r>
      <w:r>
        <w:rPr>
          <w:rFonts w:ascii="Tahoma" w:hAnsi="Tahoma" w:cs="Tahoma"/>
        </w:rPr>
        <w:br/>
        <w:t>De Raad van Toezicht:</w:t>
      </w:r>
      <w:r>
        <w:rPr>
          <w:rFonts w:ascii="Tahoma" w:hAnsi="Tahoma" w:cs="Tahoma"/>
        </w:rPr>
        <w:br/>
        <w:t xml:space="preserve">- houdt </w:t>
      </w:r>
      <w:r>
        <w:rPr>
          <w:rFonts w:ascii="Tahoma" w:hAnsi="Tahoma" w:cs="Tahoma"/>
          <w:u w:val="single"/>
        </w:rPr>
        <w:t>toezicht</w:t>
      </w:r>
      <w:r>
        <w:rPr>
          <w:rFonts w:ascii="Tahoma" w:hAnsi="Tahoma" w:cs="Tahoma"/>
        </w:rPr>
        <w:t xml:space="preserve"> op de Raad van Bestuur en de besturing van Vecht en IJssel;</w:t>
      </w:r>
      <w:r>
        <w:rPr>
          <w:rFonts w:ascii="Tahoma" w:hAnsi="Tahoma" w:cs="Tahoma"/>
        </w:rPr>
        <w:br/>
        <w:t xml:space="preserve">- treedt op als </w:t>
      </w:r>
      <w:r>
        <w:rPr>
          <w:rFonts w:ascii="Tahoma" w:hAnsi="Tahoma" w:cs="Tahoma"/>
          <w:u w:val="single"/>
        </w:rPr>
        <w:t>werkgever</w:t>
      </w:r>
      <w:r>
        <w:rPr>
          <w:rFonts w:ascii="Tahoma" w:hAnsi="Tahoma" w:cs="Tahoma"/>
        </w:rPr>
        <w:t xml:space="preserve"> voor de Raad van Bestuur namens de stichting Vecht en IJssel;</w:t>
      </w:r>
      <w:r>
        <w:rPr>
          <w:rFonts w:ascii="Tahoma" w:hAnsi="Tahoma" w:cs="Tahoma"/>
        </w:rPr>
        <w:br/>
        <w:t xml:space="preserve">- staat de Raad van Bestuur als </w:t>
      </w:r>
      <w:r>
        <w:rPr>
          <w:rFonts w:ascii="Tahoma" w:hAnsi="Tahoma" w:cs="Tahoma"/>
          <w:u w:val="single"/>
        </w:rPr>
        <w:t>raadgever</w:t>
      </w:r>
      <w:r>
        <w:rPr>
          <w:rFonts w:ascii="Tahoma" w:hAnsi="Tahoma" w:cs="Tahoma"/>
        </w:rPr>
        <w:t xml:space="preserve"> terzijde.</w:t>
      </w:r>
    </w:p>
    <w:p w:rsidR="008F7209" w:rsidRDefault="00B660EC">
      <w:r>
        <w:rPr>
          <w:rFonts w:ascii="Tahoma" w:hAnsi="Tahoma" w:cs="Tahoma"/>
        </w:rPr>
        <w:t xml:space="preserve">De missie, visie en kernwaarden van Vecht en IJssel </w:t>
      </w:r>
      <w:r>
        <w:rPr>
          <w:rFonts w:ascii="Tahoma" w:hAnsi="Tahoma" w:cs="Tahoma"/>
          <w:i/>
          <w:color w:val="FF0000"/>
        </w:rPr>
        <w:t>(link naar betreffende pagina op de website)</w:t>
      </w:r>
      <w:r>
        <w:rPr>
          <w:rFonts w:ascii="Tahoma" w:hAnsi="Tahoma" w:cs="Tahoma"/>
        </w:rPr>
        <w:t xml:space="preserve"> geeft richting aan het handelen van de Raad van Bestuur, de locatiemanagers, de teamleiders en de medewerkers. </w:t>
      </w:r>
      <w:r>
        <w:rPr>
          <w:rFonts w:ascii="Tahoma" w:hAnsi="Tahoma" w:cs="Tahoma"/>
        </w:rPr>
        <w:br/>
        <w:t xml:space="preserve">De visie geeft richting aan de toezichtvisie van de Raad van Toezicht. </w:t>
      </w:r>
      <w:r>
        <w:rPr>
          <w:rFonts w:ascii="Tahoma" w:hAnsi="Tahoma" w:cs="Tahoma"/>
        </w:rPr>
        <w:br/>
        <w:t>Er zijn continu veranderingen en ontwikkelingen in de sector. De visie fungeert daarom meer als kompas dan als navigator; de richting en de bestemming zijn bekend, maar de weg daar naartoe kent onzekerheden en obstakels. Er moet daarom ruimte zijn voor voortschrijdend inzicht, leren en bijstellen.</w:t>
      </w:r>
    </w:p>
    <w:p w:rsidR="008F7209" w:rsidRDefault="00B660EC">
      <w:pPr>
        <w:rPr>
          <w:rFonts w:ascii="Tahoma" w:hAnsi="Tahoma" w:cs="Tahoma"/>
        </w:rPr>
      </w:pPr>
      <w:r>
        <w:rPr>
          <w:rStyle w:val="Kop1Char"/>
          <w:rFonts w:ascii="Tahoma" w:hAnsi="Tahoma" w:cs="Tahoma"/>
          <w:sz w:val="22"/>
          <w:szCs w:val="22"/>
        </w:rPr>
        <w:t>Proactief en integraal</w:t>
      </w:r>
      <w:r>
        <w:rPr>
          <w:rStyle w:val="Kop1Char"/>
          <w:rFonts w:ascii="Tahoma" w:hAnsi="Tahoma" w:cs="Tahoma"/>
          <w:sz w:val="22"/>
          <w:szCs w:val="22"/>
        </w:rPr>
        <w:br/>
      </w:r>
      <w:r>
        <w:rPr>
          <w:rFonts w:ascii="Tahoma" w:hAnsi="Tahoma" w:cs="Tahoma"/>
        </w:rPr>
        <w:t xml:space="preserve">De Raad van Toezicht wil zijn taken </w:t>
      </w:r>
      <w:r>
        <w:rPr>
          <w:rFonts w:ascii="Tahoma" w:hAnsi="Tahoma" w:cs="Tahoma"/>
          <w:u w:val="single"/>
        </w:rPr>
        <w:t>proactief</w:t>
      </w:r>
      <w:r>
        <w:rPr>
          <w:rFonts w:ascii="Tahoma" w:hAnsi="Tahoma" w:cs="Tahoma"/>
        </w:rPr>
        <w:t xml:space="preserve"> en </w:t>
      </w:r>
      <w:r>
        <w:rPr>
          <w:rFonts w:ascii="Tahoma" w:hAnsi="Tahoma" w:cs="Tahoma"/>
          <w:u w:val="single"/>
        </w:rPr>
        <w:t>integraal</w:t>
      </w:r>
      <w:r>
        <w:rPr>
          <w:rFonts w:ascii="Tahoma" w:hAnsi="Tahoma" w:cs="Tahoma"/>
        </w:rPr>
        <w:t xml:space="preserve"> vervullen.</w:t>
      </w:r>
      <w:r>
        <w:rPr>
          <w:rFonts w:ascii="Tahoma" w:hAnsi="Tahoma" w:cs="Tahoma"/>
        </w:rPr>
        <w:br/>
        <w:t>Proactief toezicht houdt in dat de Raad van Toezicht met de Raad van Bestuur:</w:t>
      </w:r>
      <w:r>
        <w:rPr>
          <w:rFonts w:ascii="Tahoma" w:hAnsi="Tahoma" w:cs="Tahoma"/>
        </w:rPr>
        <w:br/>
        <w:t>- vooruit kijkt, strategische thema’s agendeert en doelen stelt;</w:t>
      </w:r>
      <w:r>
        <w:rPr>
          <w:rFonts w:ascii="Tahoma" w:hAnsi="Tahoma" w:cs="Tahoma"/>
        </w:rPr>
        <w:br/>
        <w:t>- naar het heden kijkt en naar externe ontwikkelingen die door interne plannen gerealiseerd</w:t>
      </w:r>
      <w:r>
        <w:rPr>
          <w:rFonts w:ascii="Tahoma" w:hAnsi="Tahoma" w:cs="Tahoma"/>
        </w:rPr>
        <w:br/>
        <w:t xml:space="preserve">  moeten worden;</w:t>
      </w:r>
      <w:r>
        <w:rPr>
          <w:rFonts w:ascii="Tahoma" w:hAnsi="Tahoma" w:cs="Tahoma"/>
        </w:rPr>
        <w:br/>
        <w:t xml:space="preserve">- achterom kijkt en acties beoordeelt op basis van vooraf gestelde doelen.   </w:t>
      </w:r>
    </w:p>
    <w:p w:rsidR="008F7209" w:rsidRDefault="00B660EC">
      <w:pPr>
        <w:rPr>
          <w:rFonts w:ascii="Tahoma" w:hAnsi="Tahoma" w:cs="Tahoma"/>
        </w:rPr>
      </w:pPr>
      <w:r>
        <w:rPr>
          <w:rFonts w:ascii="Tahoma" w:hAnsi="Tahoma" w:cs="Tahoma"/>
        </w:rPr>
        <w:t xml:space="preserve">Daarvoor wordt de Raad van Toezicht door de Raad van Bestuur vroegtijdig bij strategische vraagstukken betrokken. </w:t>
      </w:r>
    </w:p>
    <w:p w:rsidR="008F7209" w:rsidRDefault="00B660EC">
      <w:pPr>
        <w:rPr>
          <w:rFonts w:ascii="Tahoma" w:hAnsi="Tahoma" w:cs="Tahoma"/>
        </w:rPr>
      </w:pPr>
      <w:r>
        <w:rPr>
          <w:rFonts w:ascii="Tahoma" w:hAnsi="Tahoma" w:cs="Tahoma"/>
        </w:rPr>
        <w:t>Integraal toezicht houdt in dat de Raad van Toezicht</w:t>
      </w:r>
      <w:r>
        <w:rPr>
          <w:rFonts w:ascii="Tahoma" w:hAnsi="Tahoma" w:cs="Tahoma"/>
        </w:rPr>
        <w:br/>
        <w:t xml:space="preserve">- toetst op het goed en in samenhang functioneren van alle systemen en het handelen van </w:t>
      </w:r>
      <w:r>
        <w:rPr>
          <w:rFonts w:ascii="Tahoma" w:hAnsi="Tahoma" w:cs="Tahoma"/>
        </w:rPr>
        <w:br/>
        <w:t xml:space="preserve">  alle medewerkers;</w:t>
      </w:r>
      <w:r>
        <w:rPr>
          <w:rFonts w:ascii="Tahoma" w:hAnsi="Tahoma" w:cs="Tahoma"/>
        </w:rPr>
        <w:br/>
        <w:t>- toetst op ‘hard controls’, dus concrete en meetbare factoren;</w:t>
      </w:r>
      <w:r>
        <w:rPr>
          <w:rFonts w:ascii="Tahoma" w:hAnsi="Tahoma" w:cs="Tahoma"/>
        </w:rPr>
        <w:br/>
        <w:t xml:space="preserve">- toetst op ‘soft controls’, zoals cultuur en lerend vermogen van de Raad van Bestuur; </w:t>
      </w:r>
      <w:r>
        <w:rPr>
          <w:rFonts w:ascii="Tahoma" w:hAnsi="Tahoma" w:cs="Tahoma"/>
        </w:rPr>
        <w:br/>
        <w:t>- toetst aan missie, visie, kernwaarden, doelgroepen en continuïteit van de organisatie.</w:t>
      </w:r>
    </w:p>
    <w:p w:rsidR="008F7209" w:rsidRDefault="00B660EC">
      <w:pPr>
        <w:rPr>
          <w:rFonts w:ascii="Tahoma" w:hAnsi="Tahoma" w:cs="Tahoma"/>
        </w:rPr>
      </w:pPr>
      <w:r>
        <w:rPr>
          <w:rFonts w:ascii="Tahoma" w:hAnsi="Tahoma" w:cs="Tahoma"/>
        </w:rPr>
        <w:lastRenderedPageBreak/>
        <w:t>Daarvoor is een goede informatievoorziening nodig. Dit hebben de Raad van Toezicht en de Raad van Bestuur vastgelegd in een informatieprotocol.</w:t>
      </w:r>
    </w:p>
    <w:p w:rsidR="008F7209" w:rsidRDefault="00B660EC">
      <w:pPr>
        <w:rPr>
          <w:rFonts w:ascii="Tahoma" w:hAnsi="Tahoma" w:cs="Tahoma"/>
        </w:rPr>
      </w:pPr>
      <w:r>
        <w:rPr>
          <w:rStyle w:val="Kop1Char"/>
          <w:rFonts w:ascii="Tahoma" w:hAnsi="Tahoma" w:cs="Tahoma"/>
          <w:sz w:val="22"/>
          <w:szCs w:val="22"/>
        </w:rPr>
        <w:t xml:space="preserve">Onafhankelijk </w:t>
      </w:r>
      <w:r>
        <w:br/>
      </w:r>
      <w:r>
        <w:rPr>
          <w:rFonts w:ascii="Tahoma" w:hAnsi="Tahoma" w:cs="Tahoma"/>
        </w:rPr>
        <w:t xml:space="preserve">De Raad van Toezicht vindt het vanuit de rol als toezichthouder en raadgever belangrijk gepaste afstand en onafhankelijkheid te houden tot de Raad van Bestuur. </w:t>
      </w:r>
      <w:r>
        <w:rPr>
          <w:rFonts w:ascii="Tahoma" w:hAnsi="Tahoma" w:cs="Tahoma"/>
        </w:rPr>
        <w:br/>
        <w:t>Als toezichthouder, raadgever en werkgever wil de Raad van Toezicht met stimulerende en uitdagende vragen aan de Raad van Bestuur invloed uitoefenen op de strategie.</w:t>
      </w:r>
      <w:r>
        <w:rPr>
          <w:rFonts w:ascii="Tahoma" w:hAnsi="Tahoma" w:cs="Tahoma"/>
        </w:rPr>
        <w:br/>
        <w:t>De Raad van Bestuur is in control.</w:t>
      </w:r>
    </w:p>
    <w:p w:rsidR="008F7209" w:rsidRDefault="00B660EC">
      <w:pPr>
        <w:rPr>
          <w:rFonts w:ascii="Tahoma" w:hAnsi="Tahoma" w:cs="Tahoma"/>
        </w:rPr>
      </w:pPr>
      <w:r>
        <w:rPr>
          <w:rFonts w:ascii="Tahoma" w:eastAsiaTheme="majorEastAsia" w:hAnsi="Tahoma" w:cs="Tahoma"/>
          <w:b/>
          <w:bCs/>
          <w:color w:val="365F91" w:themeColor="accent1" w:themeShade="BF"/>
        </w:rPr>
        <w:t>Kwaliteit en (voor)waarden</w:t>
      </w:r>
      <w:r>
        <w:rPr>
          <w:rFonts w:ascii="Tahoma" w:eastAsiaTheme="majorEastAsia" w:hAnsi="Tahoma" w:cs="Tahoma"/>
          <w:b/>
          <w:bCs/>
          <w:color w:val="365F91" w:themeColor="accent1" w:themeShade="BF"/>
        </w:rPr>
        <w:br/>
      </w:r>
      <w:r>
        <w:rPr>
          <w:rFonts w:ascii="Tahoma" w:hAnsi="Tahoma" w:cs="Tahoma"/>
        </w:rPr>
        <w:t>De kwaliteit van het toezicht hangt vooral af van de kwaliteit van de interactie binnen de Raad van Toezicht en van de Raad van Toezicht met de Raad van Bestuur en belanghebbenden, naast het voldoen aan wet- en regelgeving.</w:t>
      </w:r>
      <w:r>
        <w:rPr>
          <w:rFonts w:ascii="Tahoma" w:hAnsi="Tahoma" w:cs="Tahoma"/>
        </w:rPr>
        <w:br/>
        <w:t>Randvoorwaarde is wederzijds vertrouwen tussen de Raad van Toezicht en de Raad van Bestuur.</w:t>
      </w:r>
    </w:p>
    <w:p w:rsidR="008F7209" w:rsidRDefault="00B660EC">
      <w:pPr>
        <w:spacing w:after="0"/>
        <w:rPr>
          <w:rFonts w:ascii="Tahoma" w:hAnsi="Tahoma" w:cs="Tahoma"/>
        </w:rPr>
      </w:pPr>
      <w:r>
        <w:rPr>
          <w:rFonts w:ascii="Tahoma" w:hAnsi="Tahoma" w:cs="Tahoma"/>
        </w:rPr>
        <w:t>De Raad van Toezicht werkt vanuit waarden en voorwaarden om haar taken goed te kunnen vervullen:</w:t>
      </w:r>
    </w:p>
    <w:p w:rsidR="008F7209" w:rsidRDefault="00B660EC">
      <w:pPr>
        <w:pStyle w:val="Lijstalinea"/>
        <w:numPr>
          <w:ilvl w:val="0"/>
          <w:numId w:val="1"/>
        </w:numPr>
        <w:rPr>
          <w:rFonts w:ascii="Tahoma" w:hAnsi="Tahoma" w:cs="Tahoma"/>
        </w:rPr>
      </w:pPr>
      <w:r>
        <w:rPr>
          <w:rFonts w:ascii="Tahoma" w:hAnsi="Tahoma" w:cs="Tahoma"/>
        </w:rPr>
        <w:t>Een goede balans tussen de verschillende belangen is leidend;</w:t>
      </w:r>
    </w:p>
    <w:p w:rsidR="008F7209" w:rsidRDefault="00B660EC">
      <w:pPr>
        <w:pStyle w:val="Lijstalinea"/>
        <w:numPr>
          <w:ilvl w:val="0"/>
          <w:numId w:val="1"/>
        </w:numPr>
        <w:rPr>
          <w:rFonts w:ascii="Tahoma" w:hAnsi="Tahoma" w:cs="Tahoma"/>
        </w:rPr>
      </w:pPr>
      <w:r>
        <w:rPr>
          <w:rFonts w:ascii="Tahoma" w:hAnsi="Tahoma" w:cs="Tahoma"/>
        </w:rPr>
        <w:t>Een open dialoog, met de Raad van Bestuur en andere belanghebbenden, over verschillen van inzichten en niet perse gericht op eensgezindheid;</w:t>
      </w:r>
    </w:p>
    <w:p w:rsidR="008F7209" w:rsidRDefault="00B660EC">
      <w:pPr>
        <w:pStyle w:val="Lijstalinea"/>
        <w:numPr>
          <w:ilvl w:val="0"/>
          <w:numId w:val="1"/>
        </w:numPr>
        <w:rPr>
          <w:rFonts w:ascii="Tahoma" w:hAnsi="Tahoma" w:cs="Tahoma"/>
        </w:rPr>
      </w:pPr>
      <w:r>
        <w:rPr>
          <w:rFonts w:ascii="Tahoma" w:hAnsi="Tahoma" w:cs="Tahoma"/>
        </w:rPr>
        <w:t>De Raad van Toezicht spreekt mét de Raad van Bestuur, niet over de Raad van Bestuur;</w:t>
      </w:r>
    </w:p>
    <w:p w:rsidR="008F7209" w:rsidRDefault="00B660EC">
      <w:pPr>
        <w:pStyle w:val="Lijstalinea"/>
        <w:numPr>
          <w:ilvl w:val="0"/>
          <w:numId w:val="1"/>
        </w:numPr>
        <w:rPr>
          <w:rFonts w:ascii="Tahoma" w:hAnsi="Tahoma" w:cs="Tahoma"/>
        </w:rPr>
      </w:pPr>
      <w:r>
        <w:rPr>
          <w:rFonts w:ascii="Tahoma" w:hAnsi="Tahoma" w:cs="Tahoma"/>
        </w:rPr>
        <w:t>Leden van de Raad van Toezicht zijn onbevangen, onpartijdig en onbevooroordeeld;</w:t>
      </w:r>
    </w:p>
    <w:p w:rsidR="008F7209" w:rsidRDefault="00B660EC">
      <w:pPr>
        <w:pStyle w:val="Lijstalinea"/>
        <w:numPr>
          <w:ilvl w:val="0"/>
          <w:numId w:val="1"/>
        </w:numPr>
        <w:rPr>
          <w:rFonts w:ascii="Tahoma" w:hAnsi="Tahoma" w:cs="Tahoma"/>
        </w:rPr>
      </w:pPr>
      <w:r>
        <w:rPr>
          <w:rFonts w:ascii="Tahoma" w:hAnsi="Tahoma" w:cs="Tahoma"/>
        </w:rPr>
        <w:t>Leden van de Raad van Toezicht zijn onafhankelijk;</w:t>
      </w:r>
    </w:p>
    <w:p w:rsidR="008F7209" w:rsidRDefault="00B660EC">
      <w:pPr>
        <w:pStyle w:val="Lijstalinea"/>
        <w:numPr>
          <w:ilvl w:val="0"/>
          <w:numId w:val="1"/>
        </w:numPr>
        <w:rPr>
          <w:rFonts w:ascii="Tahoma" w:hAnsi="Tahoma" w:cs="Tahoma"/>
        </w:rPr>
      </w:pPr>
      <w:r>
        <w:rPr>
          <w:rFonts w:ascii="Tahoma" w:hAnsi="Tahoma" w:cs="Tahoma"/>
        </w:rPr>
        <w:t>Leden van de Raad van Toezicht zijn aanspreekbaar op hoe ze hun taken invullen;</w:t>
      </w:r>
    </w:p>
    <w:p w:rsidR="008F7209" w:rsidRDefault="00B660EC">
      <w:pPr>
        <w:pStyle w:val="Lijstalinea"/>
        <w:numPr>
          <w:ilvl w:val="0"/>
          <w:numId w:val="1"/>
        </w:numPr>
        <w:rPr>
          <w:rFonts w:ascii="Tahoma" w:hAnsi="Tahoma" w:cs="Tahoma"/>
        </w:rPr>
      </w:pPr>
      <w:r>
        <w:rPr>
          <w:rFonts w:ascii="Tahoma" w:hAnsi="Tahoma" w:cs="Tahoma"/>
        </w:rPr>
        <w:t>Leden van de Raad van Toezicht  ontwikkelen zich continu en dagen de Raad van Bestuur hiertoe ook uit;</w:t>
      </w:r>
    </w:p>
    <w:p w:rsidR="008F7209" w:rsidRDefault="00B660EC">
      <w:pPr>
        <w:pStyle w:val="Lijstalinea"/>
        <w:numPr>
          <w:ilvl w:val="0"/>
          <w:numId w:val="1"/>
        </w:numPr>
        <w:rPr>
          <w:rFonts w:ascii="Tahoma" w:hAnsi="Tahoma" w:cs="Tahoma"/>
        </w:rPr>
      </w:pPr>
      <w:r>
        <w:rPr>
          <w:rFonts w:ascii="Tahoma" w:hAnsi="Tahoma" w:cs="Tahoma"/>
        </w:rPr>
        <w:t>Leden van de Raad van Toezicht zijn beschikbaar en hebben genoeg tijd voor hun taak.</w:t>
      </w:r>
    </w:p>
    <w:p w:rsidR="008F7209" w:rsidRDefault="00B660EC">
      <w:pPr>
        <w:rPr>
          <w:rFonts w:ascii="Tahoma" w:hAnsi="Tahoma" w:cs="Tahoma"/>
        </w:rPr>
      </w:pPr>
      <w:r>
        <w:rPr>
          <w:rFonts w:ascii="Tahoma" w:hAnsi="Tahoma" w:cs="Tahoma"/>
        </w:rPr>
        <w:t xml:space="preserve">De leden spreken elkaar aan als niet aan de (voor)waarden wordt voldaan. </w:t>
      </w:r>
    </w:p>
    <w:p w:rsidR="008F7209" w:rsidRDefault="00B660EC">
      <w:pPr>
        <w:rPr>
          <w:rFonts w:ascii="Tahoma" w:hAnsi="Tahoma" w:cs="Tahoma"/>
        </w:rPr>
      </w:pPr>
      <w:r>
        <w:rPr>
          <w:rFonts w:ascii="Tahoma" w:eastAsiaTheme="majorEastAsia" w:hAnsi="Tahoma" w:cs="Tahoma"/>
          <w:b/>
          <w:bCs/>
          <w:color w:val="365F91" w:themeColor="accent1" w:themeShade="BF"/>
        </w:rPr>
        <w:t>Relatie met belanghebbenden</w:t>
      </w:r>
      <w:r>
        <w:rPr>
          <w:rFonts w:ascii="Tahoma" w:eastAsiaTheme="majorEastAsia" w:hAnsi="Tahoma" w:cs="Tahoma"/>
          <w:b/>
          <w:bCs/>
          <w:color w:val="365F91" w:themeColor="accent1" w:themeShade="BF"/>
        </w:rPr>
        <w:br/>
      </w:r>
      <w:r>
        <w:rPr>
          <w:rFonts w:ascii="Tahoma" w:hAnsi="Tahoma" w:cs="Tahoma"/>
        </w:rPr>
        <w:t>De Raad van Toezicht en Raad van Bestuur stellen samen een stakeholderbeleid op, om samen in gesprek te gaan met in- en externe belanghebbenden.</w:t>
      </w:r>
      <w:r>
        <w:rPr>
          <w:rFonts w:ascii="Tahoma" w:hAnsi="Tahoma" w:cs="Tahoma"/>
        </w:rPr>
        <w:br/>
        <w:t xml:space="preserve">De Raad van Toezicht voert elk jaar good governance gesprekken met de OR en de CCR, in aanwezigheid van de Raad van Bestuur. </w:t>
      </w:r>
    </w:p>
    <w:p w:rsidR="008F7209" w:rsidRDefault="00B660EC">
      <w:pPr>
        <w:rPr>
          <w:rFonts w:ascii="Tahoma" w:hAnsi="Tahoma" w:cs="Tahoma"/>
        </w:rPr>
      </w:pPr>
      <w:r>
        <w:rPr>
          <w:rFonts w:ascii="Tahoma" w:eastAsiaTheme="majorEastAsia" w:hAnsi="Tahoma" w:cs="Tahoma"/>
          <w:b/>
          <w:bCs/>
          <w:color w:val="365F91" w:themeColor="accent1" w:themeShade="BF"/>
        </w:rPr>
        <w:t>Relatie met externe toezichthouders</w:t>
      </w:r>
      <w:r>
        <w:rPr>
          <w:rFonts w:ascii="Tahoma" w:eastAsiaTheme="majorEastAsia" w:hAnsi="Tahoma" w:cs="Tahoma"/>
          <w:b/>
          <w:bCs/>
          <w:color w:val="365F91" w:themeColor="accent1" w:themeShade="BF"/>
        </w:rPr>
        <w:br/>
      </w:r>
      <w:r>
        <w:rPr>
          <w:rFonts w:ascii="Tahoma" w:hAnsi="Tahoma" w:cs="Tahoma"/>
        </w:rPr>
        <w:t xml:space="preserve">De Raad van Toezicht praat met externe toezichthouders in aanwezigheid van de Raad van Bestuur, tenzij er dringende redenen zijn dat niet te doen. </w:t>
      </w:r>
      <w:r>
        <w:rPr>
          <w:rFonts w:ascii="Tahoma" w:hAnsi="Tahoma" w:cs="Tahoma"/>
        </w:rPr>
        <w:br/>
        <w:t xml:space="preserve">De Raad van Toezicht is aanspreekbaar voor externe toezichthouders, waaronder de IGJ. </w:t>
      </w:r>
      <w:r>
        <w:rPr>
          <w:rFonts w:ascii="Tahoma" w:hAnsi="Tahoma" w:cs="Tahoma"/>
        </w:rPr>
        <w:br/>
        <w:t xml:space="preserve">De Raad van Toezicht benoemt en ontslaat de accountant. De Raad van Bestuur zal daarbij advies geven. </w:t>
      </w:r>
    </w:p>
    <w:p w:rsidR="008F7209" w:rsidRDefault="00B660EC">
      <w:r>
        <w:br w:type="page"/>
      </w:r>
    </w:p>
    <w:p w:rsidR="008F7209" w:rsidRDefault="00B660EC">
      <w:pPr>
        <w:rPr>
          <w:rFonts w:ascii="Tahoma" w:hAnsi="Tahoma" w:cs="Tahoma"/>
        </w:rPr>
      </w:pPr>
      <w:r>
        <w:rPr>
          <w:rFonts w:ascii="Tahoma" w:hAnsi="Tahoma" w:cs="Tahoma"/>
        </w:rPr>
        <w:lastRenderedPageBreak/>
        <w:br/>
      </w:r>
      <w:r>
        <w:rPr>
          <w:rFonts w:ascii="Tahoma" w:hAnsi="Tahoma" w:cs="Tahoma"/>
        </w:rPr>
        <w:br/>
      </w:r>
      <w:r>
        <w:rPr>
          <w:rFonts w:ascii="Tahoma" w:eastAsiaTheme="majorEastAsia" w:hAnsi="Tahoma" w:cs="Tahoma"/>
          <w:b/>
          <w:bCs/>
          <w:color w:val="365F91" w:themeColor="accent1" w:themeShade="BF"/>
        </w:rPr>
        <w:t>Verantwoording afleggen</w:t>
      </w:r>
      <w:r>
        <w:rPr>
          <w:rFonts w:ascii="Tahoma" w:eastAsiaTheme="majorEastAsia" w:hAnsi="Tahoma" w:cs="Tahoma"/>
          <w:b/>
          <w:bCs/>
          <w:color w:val="365F91" w:themeColor="accent1" w:themeShade="BF"/>
        </w:rPr>
        <w:br/>
      </w:r>
      <w:r>
        <w:rPr>
          <w:rFonts w:ascii="Tahoma" w:hAnsi="Tahoma" w:cs="Tahoma"/>
        </w:rPr>
        <w:t>De Raad van Toezicht legt verantwoording af in het jaarverslag, als onderdeel van het maatschappelijk jaarverslag van Vecht en IJssel. Daarnaast wordt op de website van de NVTZ duidelijk gemaakt  hoe de Raad van Toezicht voldoet aan de eisen van het programma Goed Toezicht.</w:t>
      </w:r>
    </w:p>
    <w:p w:rsidR="008F7209" w:rsidRDefault="00B660EC">
      <w:pPr>
        <w:pStyle w:val="Kop1"/>
        <w:rPr>
          <w:rFonts w:ascii="Tahoma" w:hAnsi="Tahoma" w:cs="Tahoma"/>
        </w:rPr>
      </w:pPr>
      <w:r>
        <w:rPr>
          <w:rFonts w:ascii="Tahoma" w:hAnsi="Tahoma" w:cs="Tahoma"/>
        </w:rPr>
        <w:t>Toezichtkader</w:t>
      </w:r>
    </w:p>
    <w:p w:rsidR="008F7209" w:rsidRDefault="00B660EC">
      <w:pPr>
        <w:rPr>
          <w:rFonts w:ascii="Tahoma" w:hAnsi="Tahoma" w:cs="Tahoma"/>
        </w:rPr>
      </w:pPr>
      <w:r>
        <w:rPr>
          <w:rFonts w:ascii="Tahoma" w:eastAsiaTheme="majorEastAsia" w:hAnsi="Tahoma" w:cs="Tahoma"/>
          <w:b/>
          <w:bCs/>
          <w:color w:val="365F91" w:themeColor="accent1" w:themeShade="BF"/>
        </w:rPr>
        <w:br/>
        <w:t>Inrichting van het toezicht</w:t>
      </w:r>
      <w:r>
        <w:rPr>
          <w:rFonts w:ascii="Tahoma" w:eastAsiaTheme="majorEastAsia" w:hAnsi="Tahoma" w:cs="Tahoma"/>
          <w:b/>
          <w:bCs/>
          <w:color w:val="365F91" w:themeColor="accent1" w:themeShade="BF"/>
        </w:rPr>
        <w:br/>
      </w:r>
      <w:r>
        <w:rPr>
          <w:rFonts w:ascii="Tahoma" w:hAnsi="Tahoma" w:cs="Tahoma"/>
        </w:rPr>
        <w:t>De Raad van Toezicht houdt zich aan de Governancecode 2017, de statuten van Vecht en IJssel, het reglement Raad van Toezicht, de Raad van Toezicht commissies, het reglement Raad van Bestuur, het informatieprotocol, het treasurystatuut alsmede de toezichtvisie/-kader. De visie van Vecht en IJssel, de (meerjaren)strategie en de (meerjaren)begroting zijn richtinggevend.</w:t>
      </w:r>
    </w:p>
    <w:p w:rsidR="008F7209" w:rsidRDefault="00B660EC">
      <w:r>
        <w:rPr>
          <w:rFonts w:ascii="Tahoma" w:hAnsi="Tahoma" w:cs="Tahoma"/>
        </w:rPr>
        <w:t>De Raad van toezicht werkt met 4 commissies:</w:t>
      </w:r>
      <w:r>
        <w:rPr>
          <w:rFonts w:ascii="Tahoma" w:hAnsi="Tahoma" w:cs="Tahoma"/>
        </w:rPr>
        <w:br/>
        <w:t>1. Auditcommissie gericht op financien en vastgoed</w:t>
      </w:r>
      <w:r>
        <w:rPr>
          <w:rFonts w:ascii="Tahoma" w:hAnsi="Tahoma" w:cs="Tahoma"/>
        </w:rPr>
        <w:br/>
        <w:t>2. Commissie kwaliteit en veiligheid</w:t>
      </w:r>
      <w:r>
        <w:rPr>
          <w:rFonts w:ascii="Tahoma" w:hAnsi="Tahoma" w:cs="Tahoma"/>
        </w:rPr>
        <w:br/>
        <w:t>3. Commissie HRM en organisatieontwikkeling</w:t>
      </w:r>
      <w:r>
        <w:rPr>
          <w:rFonts w:ascii="Tahoma" w:hAnsi="Tahoma" w:cs="Tahoma"/>
        </w:rPr>
        <w:br/>
        <w:t xml:space="preserve">4. Remuneratiecommissie (rol als werkgever en beloningsbeleid) ) </w:t>
      </w:r>
    </w:p>
    <w:p w:rsidR="008F7209" w:rsidRDefault="00B660EC">
      <w:pPr>
        <w:rPr>
          <w:rFonts w:ascii="Tahoma" w:hAnsi="Tahoma" w:cs="Tahoma"/>
        </w:rPr>
      </w:pPr>
      <w:r>
        <w:rPr>
          <w:rFonts w:ascii="Tahoma" w:hAnsi="Tahoma" w:cs="Tahoma"/>
        </w:rPr>
        <w:t xml:space="preserve">De Raad van Toezicht vergadert minimaal 5 keer per jaar met de Raad van Bestuur en zonnodig vaker. De Raad van Toezicht houdt 1x per jaar een zelfevaluatie en in elk geval elke 3 jaar onder leiding van een externe evaluator. </w:t>
      </w:r>
      <w:r>
        <w:rPr>
          <w:rFonts w:ascii="Tahoma" w:hAnsi="Tahoma" w:cs="Tahoma"/>
        </w:rPr>
        <w:br/>
      </w:r>
      <w:r>
        <w:rPr>
          <w:rFonts w:ascii="Tahoma" w:hAnsi="Tahoma" w:cs="Tahoma"/>
        </w:rPr>
        <w:br/>
        <w:t xml:space="preserve">Alle leden zijn lid van de NVTZ, doen mee aan het programma Goed Toezicht van de NVTZ en scholen zich continu bij op hun portefeuille.  </w:t>
      </w:r>
    </w:p>
    <w:p w:rsidR="008F7209" w:rsidRDefault="00B660EC">
      <w:pPr>
        <w:rPr>
          <w:rFonts w:ascii="Tahoma" w:hAnsi="Tahoma" w:cs="Tahoma"/>
        </w:rPr>
      </w:pPr>
      <w:r>
        <w:rPr>
          <w:rFonts w:ascii="Tahoma" w:hAnsi="Tahoma" w:cs="Tahoma"/>
        </w:rPr>
        <w:t>In de algemene profielschets van de Raad van Toezicht zijn onder andere opgenomen:</w:t>
      </w:r>
      <w:r>
        <w:rPr>
          <w:rFonts w:ascii="Tahoma" w:hAnsi="Tahoma" w:cs="Tahoma"/>
        </w:rPr>
        <w:br/>
        <w:t>- algemene eisen voor RvT-leden, ongeacht hun portefeuille;</w:t>
      </w:r>
      <w:r>
        <w:rPr>
          <w:rFonts w:ascii="Tahoma" w:hAnsi="Tahoma" w:cs="Tahoma"/>
        </w:rPr>
        <w:br/>
        <w:t>- eisen van belang voor het team-functioneren;</w:t>
      </w:r>
      <w:r>
        <w:rPr>
          <w:rFonts w:ascii="Tahoma" w:hAnsi="Tahoma" w:cs="Tahoma"/>
        </w:rPr>
        <w:br/>
        <w:t xml:space="preserve">- eisen m.b.t. de expertise om toezicht te kunnen houden. Bij vacatures worden daarnaast met  individuele profielenschetsen gewerkt, die ingaan op specialistische expertise.   </w:t>
      </w:r>
    </w:p>
    <w:p w:rsidR="008F7209" w:rsidRDefault="00B660EC">
      <w:pPr>
        <w:rPr>
          <w:rFonts w:ascii="Tahoma" w:hAnsi="Tahoma" w:cs="Tahoma"/>
        </w:rPr>
      </w:pPr>
      <w:r>
        <w:rPr>
          <w:rFonts w:ascii="Tahoma" w:hAnsi="Tahoma" w:cs="Tahoma"/>
        </w:rPr>
        <w:t>De Raad van Toezicht werkt met een rooster van aftreden. Een extern bureau doet de werving en selectie. De OR en de CCR hebben ieder de bevoegdheid om voor één plaats in de RvT een bindende voordracht voor benoeming te doen.</w:t>
      </w:r>
    </w:p>
    <w:p w:rsidR="008F7209" w:rsidRDefault="00B660EC">
      <w:pPr>
        <w:rPr>
          <w:rFonts w:ascii="Tahoma" w:hAnsi="Tahoma" w:cs="Tahoma"/>
        </w:rPr>
      </w:pPr>
      <w:r>
        <w:rPr>
          <w:rFonts w:ascii="Tahoma" w:eastAsiaTheme="majorEastAsia" w:hAnsi="Tahoma" w:cs="Tahoma"/>
          <w:b/>
          <w:bCs/>
          <w:color w:val="365F91" w:themeColor="accent1" w:themeShade="BF"/>
        </w:rPr>
        <w:t>Stijl van toezicht houden – strategisch partnership</w:t>
      </w:r>
      <w:r>
        <w:rPr>
          <w:rFonts w:ascii="Tahoma" w:eastAsiaTheme="majorEastAsia" w:hAnsi="Tahoma" w:cs="Tahoma"/>
          <w:b/>
          <w:bCs/>
          <w:color w:val="365F91" w:themeColor="accent1" w:themeShade="BF"/>
        </w:rPr>
        <w:br/>
      </w:r>
      <w:r>
        <w:rPr>
          <w:rFonts w:ascii="Tahoma" w:hAnsi="Tahoma" w:cs="Tahoma"/>
        </w:rPr>
        <w:t>Het inhoudelijk debat staat centraal. De Raad van Toezicht en Raad van Bestuur komen vooraf , vanuit het debat, tot inzichten, voorstellen en besluiten, als strategische partners.</w:t>
      </w:r>
      <w:r>
        <w:rPr>
          <w:rFonts w:ascii="Tahoma" w:hAnsi="Tahoma" w:cs="Tahoma"/>
        </w:rPr>
        <w:br/>
        <w:t>De Raad van Toezicht biedt zo nodig tegenwicht aan het bestuur (checks and balances), is steun voor het bestuur bij lastige vraagstukken en kiest per vraagstuk steeds de gepaste afstand.</w:t>
      </w:r>
    </w:p>
    <w:p w:rsidR="008F7209" w:rsidRDefault="00B660EC">
      <w:pPr>
        <w:rPr>
          <w:rFonts w:ascii="Tahoma" w:eastAsiaTheme="majorEastAsia" w:hAnsi="Tahoma" w:cs="Tahoma"/>
          <w:bCs/>
        </w:rPr>
      </w:pPr>
      <w:r>
        <w:rPr>
          <w:rFonts w:ascii="Tahoma" w:eastAsiaTheme="majorEastAsia" w:hAnsi="Tahoma" w:cs="Tahoma"/>
          <w:b/>
          <w:bCs/>
          <w:color w:val="365F91" w:themeColor="accent1" w:themeShade="BF"/>
        </w:rPr>
        <w:lastRenderedPageBreak/>
        <w:t>Focus van het toezicht</w:t>
      </w:r>
      <w:r>
        <w:rPr>
          <w:rFonts w:ascii="Tahoma" w:eastAsiaTheme="majorEastAsia" w:hAnsi="Tahoma" w:cs="Tahoma"/>
          <w:b/>
          <w:bCs/>
          <w:color w:val="365F91" w:themeColor="accent1" w:themeShade="BF"/>
        </w:rPr>
        <w:br/>
      </w:r>
      <w:r>
        <w:rPr>
          <w:rFonts w:ascii="Tahoma" w:eastAsiaTheme="majorEastAsia" w:hAnsi="Tahoma" w:cs="Tahoma"/>
          <w:bCs/>
        </w:rPr>
        <w:t xml:space="preserve">De Raad van Toezicht houdt vooral systeemtoezicht, op goede protocollen en procedures en het juist toepassen en inzetten daarvan.  </w:t>
      </w:r>
    </w:p>
    <w:p w:rsidR="008F7209" w:rsidRDefault="00B660EC">
      <w:pPr>
        <w:rPr>
          <w:rFonts w:ascii="Tahoma" w:hAnsi="Tahoma" w:cs="Tahoma"/>
        </w:rPr>
      </w:pPr>
      <w:r>
        <w:rPr>
          <w:rFonts w:ascii="Tahoma" w:hAnsi="Tahoma" w:cs="Tahoma"/>
        </w:rPr>
        <w:t xml:space="preserve">Bij het toezicht op de Raad van Bestuur ligt de focus op het realiseren van de visie en de doelen van Vecht en IJssel, met specifieke aandacht voor: </w:t>
      </w:r>
      <w:r>
        <w:rPr>
          <w:rFonts w:ascii="Tahoma" w:hAnsi="Tahoma" w:cs="Tahoma"/>
        </w:rPr>
        <w:br/>
        <w:t>- strategie</w:t>
      </w:r>
      <w:r>
        <w:rPr>
          <w:rFonts w:ascii="Tahoma" w:hAnsi="Tahoma" w:cs="Tahoma"/>
        </w:rPr>
        <w:br/>
        <w:t xml:space="preserve">- uitvoering en resultaten van de strategie en de </w:t>
      </w:r>
      <w:r>
        <w:rPr>
          <w:rFonts w:ascii="Tahoma" w:hAnsi="Tahoma" w:cs="Tahoma"/>
        </w:rPr>
        <w:br/>
        <w:t>- inzet van middelen.</w:t>
      </w:r>
    </w:p>
    <w:p w:rsidR="008F7209" w:rsidRDefault="00B660EC">
      <w:pPr>
        <w:pStyle w:val="Kop1"/>
        <w:rPr>
          <w:rFonts w:ascii="Tahoma" w:hAnsi="Tahoma" w:cs="Tahoma"/>
          <w:b w:val="0"/>
          <w:sz w:val="22"/>
          <w:szCs w:val="22"/>
        </w:rPr>
      </w:pPr>
      <w:r>
        <w:rPr>
          <w:rFonts w:ascii="Tahoma" w:hAnsi="Tahoma" w:cs="Tahoma"/>
        </w:rPr>
        <w:t xml:space="preserve">Toetsingskader </w:t>
      </w:r>
      <w:r>
        <w:rPr>
          <w:rFonts w:ascii="Tahoma" w:hAnsi="Tahoma" w:cs="Tahoma"/>
        </w:rPr>
        <w:br/>
      </w:r>
      <w:r>
        <w:rPr>
          <w:rFonts w:ascii="Tahoma" w:hAnsi="Tahoma" w:cs="Tahoma"/>
          <w:b w:val="0"/>
          <w:color w:val="auto"/>
          <w:sz w:val="22"/>
          <w:szCs w:val="22"/>
        </w:rPr>
        <w:br/>
        <w:t>De besturing wordt getoetst aan:</w:t>
      </w:r>
    </w:p>
    <w:p w:rsidR="008F7209" w:rsidRDefault="00B660EC">
      <w:pPr>
        <w:pStyle w:val="Lijstalinea"/>
        <w:numPr>
          <w:ilvl w:val="0"/>
          <w:numId w:val="2"/>
        </w:numPr>
        <w:rPr>
          <w:rFonts w:ascii="Tahoma" w:hAnsi="Tahoma" w:cs="Tahoma"/>
        </w:rPr>
      </w:pPr>
      <w:r>
        <w:rPr>
          <w:rFonts w:ascii="Tahoma" w:hAnsi="Tahoma" w:cs="Tahoma"/>
        </w:rPr>
        <w:t>de strategische koers, het meerjarenbeleidsplan en vertaling daarvan in de jaarlijkse Kaderbrief;</w:t>
      </w:r>
    </w:p>
    <w:p w:rsidR="008F7209" w:rsidRDefault="00B660EC">
      <w:pPr>
        <w:pStyle w:val="Lijstalinea"/>
        <w:numPr>
          <w:ilvl w:val="0"/>
          <w:numId w:val="2"/>
        </w:numPr>
        <w:rPr>
          <w:rFonts w:ascii="Tahoma" w:hAnsi="Tahoma" w:cs="Tahoma"/>
        </w:rPr>
      </w:pPr>
      <w:r>
        <w:rPr>
          <w:rFonts w:ascii="Tahoma" w:hAnsi="Tahoma" w:cs="Tahoma"/>
        </w:rPr>
        <w:t>de prestaties in de kwartaalrapportages;</w:t>
      </w:r>
    </w:p>
    <w:p w:rsidR="008F7209" w:rsidRDefault="00B660EC">
      <w:pPr>
        <w:pStyle w:val="Lijstalinea"/>
        <w:numPr>
          <w:ilvl w:val="0"/>
          <w:numId w:val="2"/>
        </w:numPr>
        <w:rPr>
          <w:rFonts w:ascii="Tahoma" w:hAnsi="Tahoma" w:cs="Tahoma"/>
        </w:rPr>
      </w:pPr>
      <w:r>
        <w:rPr>
          <w:rFonts w:ascii="Tahoma" w:hAnsi="Tahoma" w:cs="Tahoma"/>
        </w:rPr>
        <w:t>de risicoparagraaf als onderdeel van de kwartaalrapportage;</w:t>
      </w:r>
    </w:p>
    <w:p w:rsidR="008F7209" w:rsidRDefault="00B660EC">
      <w:pPr>
        <w:pStyle w:val="Lijstalinea"/>
        <w:numPr>
          <w:ilvl w:val="0"/>
          <w:numId w:val="2"/>
        </w:numPr>
        <w:rPr>
          <w:rFonts w:ascii="Tahoma" w:hAnsi="Tahoma" w:cs="Tahoma"/>
        </w:rPr>
      </w:pPr>
      <w:r>
        <w:rPr>
          <w:rFonts w:ascii="Tahoma" w:hAnsi="Tahoma" w:cs="Tahoma"/>
        </w:rPr>
        <w:t>de  Kwaliteitsplannen van Vecht en IJssel en per locatie;</w:t>
      </w:r>
    </w:p>
    <w:p w:rsidR="008F7209" w:rsidRDefault="00B660EC">
      <w:pPr>
        <w:pStyle w:val="Lijstalinea"/>
        <w:numPr>
          <w:ilvl w:val="0"/>
          <w:numId w:val="2"/>
        </w:numPr>
        <w:rPr>
          <w:rFonts w:ascii="Tahoma" w:hAnsi="Tahoma" w:cs="Tahoma"/>
        </w:rPr>
      </w:pPr>
      <w:r>
        <w:rPr>
          <w:rFonts w:ascii="Tahoma" w:hAnsi="Tahoma" w:cs="Tahoma"/>
        </w:rPr>
        <w:t>het HRM plan gericht op ontwikkeling van de organisatie, afdelingen, teams en individuen;</w:t>
      </w:r>
    </w:p>
    <w:p w:rsidR="008F7209" w:rsidRDefault="00B660EC">
      <w:pPr>
        <w:pStyle w:val="Lijstalinea"/>
        <w:numPr>
          <w:ilvl w:val="0"/>
          <w:numId w:val="2"/>
        </w:numPr>
        <w:rPr>
          <w:rFonts w:ascii="Tahoma" w:hAnsi="Tahoma" w:cs="Tahoma"/>
        </w:rPr>
      </w:pPr>
      <w:r>
        <w:rPr>
          <w:rFonts w:ascii="Tahoma" w:hAnsi="Tahoma" w:cs="Tahoma"/>
        </w:rPr>
        <w:t>Het werkplan van de Raad van Bestuur.</w:t>
      </w:r>
      <w:r>
        <w:rPr>
          <w:rFonts w:ascii="Tahoma" w:hAnsi="Tahoma" w:cs="Tahoma"/>
        </w:rPr>
        <w:br/>
      </w:r>
    </w:p>
    <w:p w:rsidR="008F7209" w:rsidRDefault="00B660EC">
      <w:pPr>
        <w:rPr>
          <w:rFonts w:ascii="Tahoma" w:hAnsi="Tahoma" w:cs="Tahoma"/>
        </w:rPr>
      </w:pPr>
      <w:r>
        <w:rPr>
          <w:rFonts w:ascii="Tahoma" w:hAnsi="Tahoma" w:cs="Tahoma"/>
        </w:rPr>
        <w:t xml:space="preserve">Voor haar controlerende taak gebruikt de Raad van Toezicht eigen analyses, alsmede: </w:t>
      </w:r>
      <w:r>
        <w:rPr>
          <w:rFonts w:ascii="Tahoma" w:hAnsi="Tahoma" w:cs="Tahoma"/>
        </w:rPr>
        <w:br/>
        <w:t>- de financiële meerjarenplanning;</w:t>
      </w:r>
      <w:r>
        <w:rPr>
          <w:rFonts w:ascii="Tahoma" w:hAnsi="Tahoma" w:cs="Tahoma"/>
        </w:rPr>
        <w:br/>
        <w:t>- het Early warning systeem;</w:t>
      </w:r>
      <w:r>
        <w:rPr>
          <w:rFonts w:ascii="Tahoma" w:hAnsi="Tahoma" w:cs="Tahoma"/>
        </w:rPr>
        <w:br/>
        <w:t>- het Treasurystatuut en treasuryplan;</w:t>
      </w:r>
      <w:r>
        <w:rPr>
          <w:rFonts w:ascii="Tahoma" w:hAnsi="Tahoma" w:cs="Tahoma"/>
        </w:rPr>
        <w:br/>
        <w:t>- het reglement van de OR en de CCR;</w:t>
      </w:r>
      <w:r>
        <w:rPr>
          <w:rFonts w:ascii="Tahoma" w:hAnsi="Tahoma" w:cs="Tahoma"/>
        </w:rPr>
        <w:br/>
        <w:t>- uitkomsten van interne audits;</w:t>
      </w:r>
      <w:r>
        <w:rPr>
          <w:rFonts w:ascii="Tahoma" w:hAnsi="Tahoma" w:cs="Tahoma"/>
        </w:rPr>
        <w:br/>
        <w:t>- rapporten van de IGJ;</w:t>
      </w:r>
      <w:r>
        <w:rPr>
          <w:rFonts w:ascii="Tahoma" w:hAnsi="Tahoma" w:cs="Tahoma"/>
        </w:rPr>
        <w:br/>
        <w:t>- gedragscodes en protocollen:</w:t>
      </w:r>
      <w:r>
        <w:rPr>
          <w:rFonts w:ascii="Tahoma" w:hAnsi="Tahoma" w:cs="Tahoma"/>
        </w:rPr>
        <w:br/>
        <w:t>- de klokkenluidersregeling;</w:t>
      </w:r>
      <w:r>
        <w:rPr>
          <w:rFonts w:ascii="Tahoma" w:hAnsi="Tahoma" w:cs="Tahoma"/>
        </w:rPr>
        <w:br/>
        <w:t>- certificering KMS;</w:t>
      </w:r>
      <w:r>
        <w:rPr>
          <w:rFonts w:ascii="Tahoma" w:hAnsi="Tahoma" w:cs="Tahoma"/>
        </w:rPr>
        <w:br/>
        <w:t>- Management Letter en Accountantsverslag</w:t>
      </w:r>
    </w:p>
    <w:p w:rsidR="008F7209" w:rsidRDefault="008F7209">
      <w:pPr>
        <w:rPr>
          <w:rFonts w:ascii="Tahoma" w:hAnsi="Tahoma" w:cs="Tahoma"/>
        </w:rPr>
      </w:pPr>
    </w:p>
    <w:p w:rsidR="008F7209" w:rsidRDefault="008F7209">
      <w:pPr>
        <w:rPr>
          <w:rFonts w:ascii="Tahoma" w:hAnsi="Tahoma" w:cs="Tahoma"/>
          <w:b/>
        </w:rPr>
      </w:pPr>
    </w:p>
    <w:p w:rsidR="008F7209" w:rsidRDefault="008F7209">
      <w:pPr>
        <w:rPr>
          <w:rFonts w:ascii="Tahoma" w:hAnsi="Tahoma" w:cs="Tahoma"/>
          <w:b/>
        </w:rPr>
      </w:pPr>
    </w:p>
    <w:p w:rsidR="008F7209" w:rsidRDefault="008F7209"/>
    <w:sectPr w:rsidR="008F7209">
      <w:footerReference w:type="default" r:id="rId9"/>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7CF" w:rsidRDefault="00F877CF">
      <w:pPr>
        <w:spacing w:after="0" w:line="240" w:lineRule="auto"/>
      </w:pPr>
      <w:r>
        <w:separator/>
      </w:r>
    </w:p>
  </w:endnote>
  <w:endnote w:type="continuationSeparator" w:id="0">
    <w:p w:rsidR="00F877CF" w:rsidRDefault="00F87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049799"/>
      <w:docPartObj>
        <w:docPartGallery w:val="Page Numbers (Bottom of Page)"/>
        <w:docPartUnique/>
      </w:docPartObj>
    </w:sdtPr>
    <w:sdtContent>
      <w:p w:rsidR="009414B5" w:rsidRDefault="00F877CF">
        <w:pPr>
          <w:pStyle w:val="Voettekst"/>
          <w:jc w:val="right"/>
        </w:pPr>
        <w:r>
          <w:t xml:space="preserve"> Toezichtvisie, toezichtkader, toetsingskader </w:t>
        </w:r>
        <w:r w:rsidR="009414B5">
          <w:t xml:space="preserve"> Raad van Toezicht Vecht en IJssel - samenvatting  - </w:t>
        </w:r>
      </w:p>
      <w:p w:rsidR="00F877CF" w:rsidRDefault="009414B5">
        <w:pPr>
          <w:pStyle w:val="Voettekst"/>
          <w:jc w:val="right"/>
        </w:pPr>
        <w:r>
          <w:t xml:space="preserve">6 maart 2019 pag.  </w:t>
        </w:r>
        <w:r w:rsidR="00F877CF">
          <w:fldChar w:fldCharType="begin"/>
        </w:r>
        <w:r w:rsidR="00F877CF">
          <w:instrText>PAGE</w:instrText>
        </w:r>
        <w:r w:rsidR="00F877CF">
          <w:fldChar w:fldCharType="separate"/>
        </w:r>
        <w:r>
          <w:rPr>
            <w:noProof/>
          </w:rPr>
          <w:t>2</w:t>
        </w:r>
        <w:r w:rsidR="00F877CF">
          <w:fldChar w:fldCharType="end"/>
        </w:r>
      </w:p>
    </w:sdtContent>
  </w:sdt>
  <w:p w:rsidR="00F877CF" w:rsidRDefault="00F877C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7CF" w:rsidRDefault="00F877CF">
      <w:pPr>
        <w:spacing w:after="0" w:line="240" w:lineRule="auto"/>
      </w:pPr>
      <w:r>
        <w:separator/>
      </w:r>
    </w:p>
  </w:footnote>
  <w:footnote w:type="continuationSeparator" w:id="0">
    <w:p w:rsidR="00F877CF" w:rsidRDefault="00F87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424C1"/>
    <w:multiLevelType w:val="multilevel"/>
    <w:tmpl w:val="8C0C48E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508A0472"/>
    <w:multiLevelType w:val="multilevel"/>
    <w:tmpl w:val="9556A382"/>
    <w:lvl w:ilvl="0">
      <w:start w:val="1"/>
      <w:numFmt w:val="bullet"/>
      <w:lvlText w:val="-"/>
      <w:lvlJc w:val="left"/>
      <w:pPr>
        <w:ind w:left="360" w:hanging="360"/>
      </w:pPr>
      <w:rPr>
        <w:rFonts w:ascii="Tahoma" w:hAnsi="Tahoma" w:cs="Tahoma"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nsid w:val="6E947C87"/>
    <w:multiLevelType w:val="multilevel"/>
    <w:tmpl w:val="1AF200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8F7209"/>
    <w:rsid w:val="008F7209"/>
    <w:rsid w:val="009414B5"/>
    <w:rsid w:val="00B660EC"/>
    <w:rsid w:val="00E17314"/>
    <w:rsid w:val="00E41A2F"/>
    <w:rsid w:val="00F877CF"/>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style>
  <w:style w:type="paragraph" w:styleId="Kop1">
    <w:name w:val="heading 1"/>
    <w:basedOn w:val="Standaard"/>
    <w:next w:val="Standaard"/>
    <w:link w:val="Kop1Char"/>
    <w:uiPriority w:val="9"/>
    <w:qFormat/>
    <w:rsid w:val="00132D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qFormat/>
    <w:rsid w:val="00132D66"/>
    <w:rPr>
      <w:rFonts w:asciiTheme="majorHAnsi" w:eastAsiaTheme="majorEastAsia" w:hAnsiTheme="majorHAnsi" w:cstheme="majorBidi"/>
      <w:b/>
      <w:bCs/>
      <w:color w:val="365F91" w:themeColor="accent1" w:themeShade="BF"/>
      <w:sz w:val="28"/>
      <w:szCs w:val="28"/>
    </w:rPr>
  </w:style>
  <w:style w:type="character" w:customStyle="1" w:styleId="KoptekstChar">
    <w:name w:val="Koptekst Char"/>
    <w:basedOn w:val="Standaardalinea-lettertype"/>
    <w:link w:val="Koptekst"/>
    <w:uiPriority w:val="99"/>
    <w:qFormat/>
    <w:rsid w:val="00CE5F09"/>
  </w:style>
  <w:style w:type="character" w:customStyle="1" w:styleId="VoettekstChar">
    <w:name w:val="Voettekst Char"/>
    <w:basedOn w:val="Standaardalinea-lettertype"/>
    <w:link w:val="Voettekst"/>
    <w:uiPriority w:val="99"/>
    <w:qFormat/>
    <w:rsid w:val="00CE5F09"/>
  </w:style>
  <w:style w:type="character" w:customStyle="1" w:styleId="BallontekstChar">
    <w:name w:val="Ballontekst Char"/>
    <w:basedOn w:val="Standaardalinea-lettertype"/>
    <w:link w:val="Ballontekst"/>
    <w:uiPriority w:val="99"/>
    <w:semiHidden/>
    <w:qFormat/>
    <w:rsid w:val="00092820"/>
    <w:rPr>
      <w:rFonts w:ascii="Tahoma" w:hAnsi="Tahoma" w:cs="Tahoma"/>
      <w:sz w:val="16"/>
      <w:szCs w:val="16"/>
    </w:rPr>
  </w:style>
  <w:style w:type="character" w:customStyle="1" w:styleId="ListLabel1">
    <w:name w:val="ListLabel 1"/>
    <w:qFormat/>
    <w:rPr>
      <w:rFonts w:ascii="Tahoma" w:eastAsia="Calibri" w:hAnsi="Tahoma" w:cs="Tahoma"/>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paragraph" w:customStyle="1" w:styleId="Kop">
    <w:name w:val="Kop"/>
    <w:basedOn w:val="Standaard"/>
    <w:next w:val="Plattetekst"/>
    <w:qFormat/>
    <w:pPr>
      <w:keepNext/>
      <w:spacing w:before="240" w:after="120"/>
    </w:pPr>
    <w:rPr>
      <w:rFonts w:ascii="Liberation Sans" w:eastAsia="Microsoft YaHei" w:hAnsi="Liberation Sans" w:cs="Arial"/>
      <w:sz w:val="28"/>
      <w:szCs w:val="28"/>
    </w:rPr>
  </w:style>
  <w:style w:type="paragraph" w:styleId="Plattetekst">
    <w:name w:val="Body Text"/>
    <w:basedOn w:val="Standaard"/>
    <w:pPr>
      <w:spacing w:after="140"/>
    </w:pPr>
  </w:style>
  <w:style w:type="paragraph" w:styleId="Lijst">
    <w:name w:val="List"/>
    <w:basedOn w:val="Plattetekst"/>
    <w:rPr>
      <w:rFonts w:cs="Arial"/>
    </w:rPr>
  </w:style>
  <w:style w:type="paragraph" w:styleId="Bijschrift">
    <w:name w:val="caption"/>
    <w:basedOn w:val="Standaard"/>
    <w:qFormat/>
    <w:pPr>
      <w:suppressLineNumbers/>
      <w:spacing w:before="120" w:after="120"/>
    </w:pPr>
    <w:rPr>
      <w:rFonts w:cs="Arial"/>
      <w:i/>
      <w:iCs/>
      <w:sz w:val="24"/>
      <w:szCs w:val="24"/>
    </w:rPr>
  </w:style>
  <w:style w:type="paragraph" w:customStyle="1" w:styleId="Index">
    <w:name w:val="Index"/>
    <w:basedOn w:val="Standaard"/>
    <w:qFormat/>
    <w:pPr>
      <w:suppressLineNumbers/>
    </w:pPr>
    <w:rPr>
      <w:rFonts w:cs="Arial"/>
    </w:rPr>
  </w:style>
  <w:style w:type="paragraph" w:styleId="Koptekst">
    <w:name w:val="header"/>
    <w:basedOn w:val="Standaard"/>
    <w:link w:val="KoptekstChar"/>
    <w:uiPriority w:val="99"/>
    <w:unhideWhenUsed/>
    <w:rsid w:val="00CE5F09"/>
    <w:pPr>
      <w:tabs>
        <w:tab w:val="center" w:pos="4536"/>
        <w:tab w:val="right" w:pos="9072"/>
      </w:tabs>
      <w:spacing w:after="0" w:line="240" w:lineRule="auto"/>
    </w:pPr>
  </w:style>
  <w:style w:type="paragraph" w:styleId="Voettekst">
    <w:name w:val="footer"/>
    <w:basedOn w:val="Standaard"/>
    <w:link w:val="VoettekstChar"/>
    <w:uiPriority w:val="99"/>
    <w:unhideWhenUsed/>
    <w:rsid w:val="00CE5F09"/>
    <w:pPr>
      <w:tabs>
        <w:tab w:val="center" w:pos="4536"/>
        <w:tab w:val="right" w:pos="9072"/>
      </w:tabs>
      <w:spacing w:after="0" w:line="240" w:lineRule="auto"/>
    </w:pPr>
  </w:style>
  <w:style w:type="paragraph" w:styleId="Lijstalinea">
    <w:name w:val="List Paragraph"/>
    <w:basedOn w:val="Standaard"/>
    <w:uiPriority w:val="34"/>
    <w:qFormat/>
    <w:rsid w:val="003A4C9D"/>
    <w:pPr>
      <w:ind w:left="720"/>
      <w:contextualSpacing/>
    </w:pPr>
  </w:style>
  <w:style w:type="paragraph" w:styleId="Geenafstand">
    <w:name w:val="No Spacing"/>
    <w:uiPriority w:val="1"/>
    <w:qFormat/>
    <w:rsid w:val="00442CDC"/>
  </w:style>
  <w:style w:type="paragraph" w:styleId="Ballontekst">
    <w:name w:val="Balloon Text"/>
    <w:basedOn w:val="Standaard"/>
    <w:link w:val="BallontekstChar"/>
    <w:uiPriority w:val="99"/>
    <w:semiHidden/>
    <w:unhideWhenUsed/>
    <w:qFormat/>
    <w:rsid w:val="00092820"/>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FE843-0083-436B-801D-BC5DB1C12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70E2DB7B</Template>
  <TotalTime>24</TotalTime>
  <Pages>4</Pages>
  <Words>1264</Words>
  <Characters>6957</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Vecht en IJssel</Company>
  <LinksUpToDate>false</LinksUpToDate>
  <CharactersWithSpaces>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Stigter</dc:creator>
  <cp:lastModifiedBy>Anita Stigter</cp:lastModifiedBy>
  <cp:revision>3</cp:revision>
  <dcterms:created xsi:type="dcterms:W3CDTF">2019-03-06T11:29:00Z</dcterms:created>
  <dcterms:modified xsi:type="dcterms:W3CDTF">2019-03-06T11:52:00Z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Vecht en IJssel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