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010E" w14:textId="5AD714D9" w:rsidR="0074326A" w:rsidRDefault="0074326A" w:rsidP="30FA4ADF">
      <w:pPr>
        <w:rPr>
          <w:b/>
          <w:bCs/>
          <w:sz w:val="28"/>
          <w:szCs w:val="28"/>
          <w:u w:val="single"/>
        </w:rPr>
      </w:pPr>
      <w:r>
        <w:rPr>
          <w:b/>
          <w:bCs/>
          <w:sz w:val="28"/>
          <w:szCs w:val="28"/>
          <w:u w:val="single"/>
        </w:rPr>
        <w:t>Toezicht</w:t>
      </w:r>
      <w:r w:rsidR="00AC4715">
        <w:rPr>
          <w:b/>
          <w:bCs/>
          <w:sz w:val="28"/>
          <w:szCs w:val="28"/>
          <w:u w:val="single"/>
        </w:rPr>
        <w:t xml:space="preserve">document </w:t>
      </w:r>
      <w:r>
        <w:rPr>
          <w:b/>
          <w:bCs/>
          <w:sz w:val="28"/>
          <w:szCs w:val="28"/>
          <w:u w:val="single"/>
        </w:rPr>
        <w:t>Livio.</w:t>
      </w:r>
    </w:p>
    <w:p w14:paraId="2927CFBE" w14:textId="54CA2BD9" w:rsidR="0074326A" w:rsidRPr="002609D0" w:rsidRDefault="6C0B9E87" w:rsidP="6C0B9E87">
      <w:pPr>
        <w:rPr>
          <w:b/>
          <w:bCs/>
          <w:sz w:val="28"/>
          <w:szCs w:val="28"/>
          <w:u w:val="single"/>
        </w:rPr>
      </w:pPr>
      <w:r w:rsidRPr="6C0B9E87">
        <w:rPr>
          <w:b/>
          <w:bCs/>
          <w:sz w:val="28"/>
          <w:szCs w:val="28"/>
          <w:u w:val="single"/>
        </w:rPr>
        <w:t>Inleiding</w:t>
      </w:r>
    </w:p>
    <w:p w14:paraId="6B011951" w14:textId="179BC3BE" w:rsidR="0074326A" w:rsidRDefault="6C0B9E87" w:rsidP="30FA4ADF">
      <w:pPr>
        <w:rPr>
          <w:bCs/>
        </w:rPr>
      </w:pPr>
      <w:r>
        <w:t>Met ingang van 1 januari 2017 is de nieuwe Governance code Zorg van kracht. Deze code is opgesteld in samenspraak met diverse brancheorganisaties en is uitgegeven door Branche- organisaties Zorg (</w:t>
      </w:r>
      <w:proofErr w:type="spellStart"/>
      <w:r>
        <w:t>BoZ</w:t>
      </w:r>
      <w:proofErr w:type="spellEnd"/>
      <w:r>
        <w:t xml:space="preserve">). De nieuwe code is een richtinggevend en levend document voor de sector. </w:t>
      </w:r>
    </w:p>
    <w:p w14:paraId="5674AF41" w14:textId="12F2E7D6" w:rsidR="001C742B" w:rsidRDefault="6C0B9E87" w:rsidP="30FA4ADF">
      <w:pPr>
        <w:rPr>
          <w:bCs/>
        </w:rPr>
      </w:pPr>
      <w:r>
        <w:t xml:space="preserve">Met het opstellen van dit toezichtdocument wil de Raad van Toezicht van Livio niet alleen voldoen aan de normen uit de </w:t>
      </w:r>
      <w:proofErr w:type="spellStart"/>
      <w:r>
        <w:t>governancecode</w:t>
      </w:r>
      <w:proofErr w:type="spellEnd"/>
      <w:r>
        <w:t xml:space="preserve">, maar ook een levend visie document opstellen wat structureel input zal geven om met elkaar in gesprek te gaan over het eigen functioneren van de Raad van Toezicht. Het maakt onderdeel uit van een geheel aan documenten waar de Raad van Toezicht mee werkt en die zijn gebundeld in het governance handboek.  </w:t>
      </w:r>
    </w:p>
    <w:p w14:paraId="581F3337" w14:textId="425C9FF2" w:rsidR="00AC4715" w:rsidRDefault="6C0B9E87" w:rsidP="30FA4ADF">
      <w:pPr>
        <w:rPr>
          <w:bCs/>
        </w:rPr>
      </w:pPr>
      <w:r>
        <w:t>Het toezichtdocument bestaat uit een drietal onderdelen en bijlage:</w:t>
      </w:r>
    </w:p>
    <w:p w14:paraId="49B64582" w14:textId="50B6B955" w:rsidR="00AC4715" w:rsidRDefault="00AC4715" w:rsidP="00AC4715">
      <w:pPr>
        <w:pStyle w:val="Lijstalinea"/>
        <w:numPr>
          <w:ilvl w:val="0"/>
          <w:numId w:val="13"/>
        </w:numPr>
        <w:rPr>
          <w:bCs/>
        </w:rPr>
      </w:pPr>
      <w:r>
        <w:rPr>
          <w:bCs/>
        </w:rPr>
        <w:t>Toezichtvisie</w:t>
      </w:r>
    </w:p>
    <w:p w14:paraId="0CF0D277" w14:textId="3E96AEB9" w:rsidR="00AC4715" w:rsidRDefault="00AC4715" w:rsidP="00AC4715">
      <w:pPr>
        <w:pStyle w:val="Lijstalinea"/>
        <w:numPr>
          <w:ilvl w:val="0"/>
          <w:numId w:val="13"/>
        </w:numPr>
        <w:rPr>
          <w:bCs/>
        </w:rPr>
      </w:pPr>
      <w:r>
        <w:rPr>
          <w:bCs/>
        </w:rPr>
        <w:t>Toezichtkader</w:t>
      </w:r>
    </w:p>
    <w:p w14:paraId="35B9C72C" w14:textId="7A3346C0" w:rsidR="00AC4715" w:rsidRDefault="6C0B9E87" w:rsidP="6C0B9E87">
      <w:pPr>
        <w:pStyle w:val="Lijstalinea"/>
        <w:numPr>
          <w:ilvl w:val="0"/>
          <w:numId w:val="13"/>
        </w:numPr>
      </w:pPr>
      <w:r>
        <w:t>Toetsingskader</w:t>
      </w:r>
    </w:p>
    <w:p w14:paraId="461C3BF2" w14:textId="4024492D" w:rsidR="6C0B9E87" w:rsidRDefault="6C0B9E87" w:rsidP="6C0B9E87">
      <w:pPr>
        <w:ind w:left="360"/>
      </w:pPr>
      <w:r>
        <w:t>Bijlage: schematische weergave toezicht- en toetsingskader</w:t>
      </w:r>
      <w:r w:rsidR="006059D4">
        <w:t>, hierin zijn</w:t>
      </w:r>
      <w:r w:rsidR="00A4786C">
        <w:t xml:space="preserve"> de wettelijke kaders en regelgeving opgenomen en interne en overige documenten die gebruikt worden als toetsingskader.</w:t>
      </w:r>
    </w:p>
    <w:p w14:paraId="351A2119" w14:textId="1960E379" w:rsidR="00F044B5" w:rsidRDefault="00AA101B" w:rsidP="30FA4ADF">
      <w:pPr>
        <w:rPr>
          <w:bCs/>
        </w:rPr>
      </w:pPr>
      <w:r>
        <w:rPr>
          <w:bCs/>
        </w:rPr>
        <w:t>In het toezichtdocument worden de algemene normen vanuit de governance code gebruikt als basis om vervolgens inzicht te geven aan de vertaling naar de visie op toezicht voor Livio. De visie geeft daarmee inzicht in de manier waarop de Raad van Toezicht invulling geeft aan de diverse rollen: werkgever, toezichthouder</w:t>
      </w:r>
      <w:r w:rsidR="00F044B5">
        <w:rPr>
          <w:bCs/>
        </w:rPr>
        <w:t>, inclusief de bijbehorende transparantie bij het nemen van zorgvuldige besluiten</w:t>
      </w:r>
      <w:r>
        <w:rPr>
          <w:bCs/>
        </w:rPr>
        <w:t xml:space="preserve"> en klankbord voor de Raad van Bestuur. </w:t>
      </w:r>
    </w:p>
    <w:p w14:paraId="35035294" w14:textId="77777777" w:rsidR="000A1451" w:rsidRDefault="000A1451" w:rsidP="30FA4ADF">
      <w:pPr>
        <w:rPr>
          <w:bCs/>
        </w:rPr>
      </w:pPr>
    </w:p>
    <w:p w14:paraId="66F56422" w14:textId="241314B4" w:rsidR="488C08EB" w:rsidRPr="00982A06" w:rsidRDefault="30FA4ADF" w:rsidP="30FA4ADF">
      <w:pPr>
        <w:rPr>
          <w:b/>
          <w:bCs/>
          <w:sz w:val="28"/>
          <w:szCs w:val="28"/>
          <w:u w:val="single"/>
        </w:rPr>
      </w:pPr>
      <w:r w:rsidRPr="00982A06">
        <w:rPr>
          <w:b/>
          <w:bCs/>
          <w:sz w:val="28"/>
          <w:szCs w:val="28"/>
          <w:u w:val="single"/>
        </w:rPr>
        <w:t>1. Toezichtvisie</w:t>
      </w:r>
    </w:p>
    <w:p w14:paraId="54AAEBA4" w14:textId="1B69CA98" w:rsidR="00566B9F" w:rsidRDefault="000A1451" w:rsidP="30FA4ADF">
      <w:pPr>
        <w:rPr>
          <w:b/>
          <w:bCs/>
          <w:i/>
        </w:rPr>
      </w:pPr>
      <w:r>
        <w:rPr>
          <w:bCs/>
        </w:rPr>
        <w:t>Het uitgangspunt voor de toezichtvisie van Livio is de statutaire omschrijving:</w:t>
      </w:r>
      <w:r w:rsidR="00566B9F">
        <w:rPr>
          <w:b/>
          <w:bCs/>
          <w:i/>
        </w:rPr>
        <w:t xml:space="preserve"> </w:t>
      </w:r>
    </w:p>
    <w:p w14:paraId="3E23C074" w14:textId="06FFE224" w:rsidR="00595E49" w:rsidRPr="00566B9F" w:rsidRDefault="00566B9F" w:rsidP="30FA4ADF">
      <w:pPr>
        <w:rPr>
          <w:b/>
          <w:bCs/>
          <w:i/>
        </w:rPr>
      </w:pPr>
      <w:r>
        <w:rPr>
          <w:b/>
          <w:bCs/>
          <w:i/>
        </w:rPr>
        <w:t>“</w:t>
      </w:r>
      <w:r w:rsidR="00F044B5" w:rsidRPr="00566B9F">
        <w:rPr>
          <w:b/>
          <w:bCs/>
          <w:i/>
        </w:rPr>
        <w:t>Integraal toezicht houden op het beleid van de raad van bestuur en op de algemene gang van zaken in de stichting en de met haar verbonden instellingen. Hij staat de raad van bestuur</w:t>
      </w:r>
      <w:r w:rsidRPr="00566B9F">
        <w:rPr>
          <w:b/>
          <w:bCs/>
          <w:i/>
        </w:rPr>
        <w:t xml:space="preserve"> met raad ter terzijde. Bij de vervulling van zijn taak richt de raad van toezicht zich naar het belang van de stichting en de met haar verbonden instellingen</w:t>
      </w:r>
      <w:r>
        <w:rPr>
          <w:b/>
          <w:bCs/>
          <w:i/>
        </w:rPr>
        <w:t>”</w:t>
      </w:r>
      <w:r w:rsidRPr="00566B9F">
        <w:rPr>
          <w:b/>
          <w:bCs/>
          <w:i/>
        </w:rPr>
        <w:t xml:space="preserve">. </w:t>
      </w:r>
    </w:p>
    <w:p w14:paraId="76E47EB4" w14:textId="77777777" w:rsidR="000A1451" w:rsidRDefault="000A1451" w:rsidP="30FA4ADF">
      <w:pPr>
        <w:rPr>
          <w:b/>
          <w:bCs/>
        </w:rPr>
      </w:pPr>
    </w:p>
    <w:p w14:paraId="3CC42ADA" w14:textId="77717863" w:rsidR="006773C7" w:rsidRPr="000A1451" w:rsidRDefault="30FA4ADF" w:rsidP="000A1451">
      <w:pPr>
        <w:pStyle w:val="Lijstalinea"/>
        <w:numPr>
          <w:ilvl w:val="1"/>
          <w:numId w:val="14"/>
        </w:numPr>
        <w:rPr>
          <w:b/>
          <w:bCs/>
        </w:rPr>
      </w:pPr>
      <w:r w:rsidRPr="000A1451">
        <w:rPr>
          <w:b/>
          <w:bCs/>
        </w:rPr>
        <w:t xml:space="preserve">Wat is het doel van de Raad van Toezicht? </w:t>
      </w:r>
    </w:p>
    <w:p w14:paraId="09BC9653" w14:textId="02E607E1" w:rsidR="488C08EB" w:rsidRPr="006773C7" w:rsidRDefault="30FA4ADF" w:rsidP="30FA4ADF">
      <w:pPr>
        <w:rPr>
          <w:b/>
          <w:bCs/>
        </w:rPr>
      </w:pPr>
      <w:r>
        <w:t xml:space="preserve">Volgens onze statuten is Livio een organisatie die zich inzet voor het beheer en exploitatie van zorg- en dienstverleningsvoorzieningen in het kader van ouderenzorg en volksgezondheid. De Raad van Toezicht van Livio heeft als doel om toe te zien dat deze zorg- en dienstverlening de gewenste maatschappelijke effecten heeft en bovendien voldoet aan wet- en regelgeving. </w:t>
      </w:r>
    </w:p>
    <w:p w14:paraId="1A346185" w14:textId="60113286" w:rsidR="000A1451" w:rsidRDefault="6C0B9E87" w:rsidP="488C08EB">
      <w:r>
        <w:t xml:space="preserve">De Raad van Toezicht bestaat ook om de werkgeversrol ten aanzien van de Raad van Bestuur te vervullen en daarbij ondersteuning en feedback te geven, te klankborden en kritische vragen te stellen gedurende de besluitvormingsprocessen. De Raad doet dit om vast te stellen of bij de besluitvorming binnen de organisatie de belangen van diverse betrokkenen op transparante en </w:t>
      </w:r>
      <w:r>
        <w:lastRenderedPageBreak/>
        <w:t xml:space="preserve">zorgvuldige manier tegen elkaar zijn afgewogen, en in algemene zin maatschappelijke verantwoording af te leggen.  </w:t>
      </w:r>
    </w:p>
    <w:p w14:paraId="6DCDEAB7" w14:textId="14F8B526" w:rsidR="000A1451" w:rsidRPr="00AB7B95" w:rsidRDefault="00AB7B95" w:rsidP="00AB7B95">
      <w:pPr>
        <w:pStyle w:val="Lijstalinea"/>
        <w:numPr>
          <w:ilvl w:val="1"/>
          <w:numId w:val="14"/>
        </w:numPr>
        <w:rPr>
          <w:b/>
        </w:rPr>
      </w:pPr>
      <w:r w:rsidRPr="00AB7B95">
        <w:rPr>
          <w:b/>
        </w:rPr>
        <w:t>Voor wie wordt er toezicht gehouden?</w:t>
      </w:r>
    </w:p>
    <w:p w14:paraId="60D4A55B" w14:textId="70679B58" w:rsidR="488C08EB" w:rsidRDefault="30FA4ADF" w:rsidP="488C08EB">
      <w:r>
        <w:t>Er zijn diverse belanghebbenden, zoals verschillende cliëntgroepen, familieleden en mantelzorgers, vrijwilligers, medewerkers en financiers.</w:t>
      </w:r>
      <w:r w:rsidR="00AB7B95">
        <w:t xml:space="preserve"> Voor al deze belanghebbenden wil de Raad van Toezicht op een maatschappelijk verantwoorde manier verantwoording afleggen over het gevoerde beleid van Livio. </w:t>
      </w:r>
    </w:p>
    <w:p w14:paraId="7C023B7C" w14:textId="77777777" w:rsidR="00AB7B95" w:rsidRPr="00FF41DA" w:rsidRDefault="00AB7B95" w:rsidP="00AB7B95">
      <w:pPr>
        <w:pStyle w:val="Lijstalinea"/>
        <w:rPr>
          <w:i/>
        </w:rPr>
      </w:pPr>
    </w:p>
    <w:p w14:paraId="2C8B3C82" w14:textId="5BE87086" w:rsidR="488C08EB" w:rsidRDefault="6C0B9E87" w:rsidP="6C0B9E87">
      <w:pPr>
        <w:pStyle w:val="Lijstalinea"/>
        <w:numPr>
          <w:ilvl w:val="1"/>
          <w:numId w:val="14"/>
        </w:numPr>
        <w:rPr>
          <w:b/>
          <w:bCs/>
        </w:rPr>
      </w:pPr>
      <w:r w:rsidRPr="6C0B9E87">
        <w:rPr>
          <w:b/>
          <w:bCs/>
        </w:rPr>
        <w:t>Wat is ‘goed toezicht’?</w:t>
      </w:r>
    </w:p>
    <w:p w14:paraId="274899DD" w14:textId="308016A7" w:rsidR="00AB7B95" w:rsidRDefault="30FA4ADF" w:rsidP="488C08EB">
      <w:r>
        <w:t xml:space="preserve">De Raad </w:t>
      </w:r>
      <w:r w:rsidR="00AB7B95">
        <w:t xml:space="preserve">van Toezicht kijkt </w:t>
      </w:r>
      <w:r>
        <w:t xml:space="preserve">kritisch naar </w:t>
      </w:r>
      <w:r w:rsidR="00AB7B95">
        <w:t>het</w:t>
      </w:r>
      <w:r>
        <w:t xml:space="preserve"> eigen functioneren</w:t>
      </w:r>
      <w:r w:rsidR="00AB7B95">
        <w:t xml:space="preserve">. De leden geven elkaar onderling </w:t>
      </w:r>
      <w:r>
        <w:t>feedback</w:t>
      </w:r>
      <w:r w:rsidR="00AB7B95">
        <w:t xml:space="preserve"> en communiceren op transparante wijze in de richting van belanghebbenden. </w:t>
      </w:r>
      <w:r w:rsidR="00FF41DA">
        <w:t xml:space="preserve"> Dit wordt op diverse manieren ten uitvoer gebracht:</w:t>
      </w:r>
    </w:p>
    <w:p w14:paraId="1BE06A6E" w14:textId="77777777" w:rsidR="00FF41DA" w:rsidRPr="00320AA4" w:rsidRDefault="00FF41DA" w:rsidP="00FF41DA">
      <w:pPr>
        <w:pStyle w:val="Lijstalinea"/>
        <w:numPr>
          <w:ilvl w:val="0"/>
          <w:numId w:val="15"/>
        </w:numPr>
        <w:rPr>
          <w:i/>
        </w:rPr>
      </w:pPr>
      <w:r w:rsidRPr="00320AA4">
        <w:rPr>
          <w:i/>
        </w:rPr>
        <w:t xml:space="preserve">In de Raad van Toezicht worden leden aangenomen die geen conflicterende belangen hebben met Livio en haar belanghebbenden. </w:t>
      </w:r>
    </w:p>
    <w:p w14:paraId="3241EFCE" w14:textId="0380B24D" w:rsidR="00FF41DA" w:rsidRPr="00320AA4" w:rsidRDefault="00FF41DA" w:rsidP="00FF41DA">
      <w:pPr>
        <w:pStyle w:val="Lijstalinea"/>
        <w:numPr>
          <w:ilvl w:val="0"/>
          <w:numId w:val="15"/>
        </w:numPr>
        <w:rPr>
          <w:i/>
        </w:rPr>
      </w:pPr>
      <w:r w:rsidRPr="00320AA4">
        <w:rPr>
          <w:i/>
        </w:rPr>
        <w:t>De Raad van Toezicht legt verantwoording af in de jaarverslaglegging en publiceert deze op de Livio website;</w:t>
      </w:r>
    </w:p>
    <w:p w14:paraId="6DFDC444" w14:textId="77777777" w:rsidR="00FF41DA" w:rsidRPr="00320AA4" w:rsidRDefault="00FF41DA" w:rsidP="00FF41DA">
      <w:pPr>
        <w:pStyle w:val="Lijstalinea"/>
        <w:numPr>
          <w:ilvl w:val="0"/>
          <w:numId w:val="15"/>
        </w:numPr>
        <w:rPr>
          <w:i/>
        </w:rPr>
      </w:pPr>
      <w:r w:rsidRPr="00320AA4">
        <w:rPr>
          <w:i/>
        </w:rPr>
        <w:t>De maatschappelijke verantwoording in het jaardocument wordt ingevuld en gepubliceerd op de website van daarvoor bestemde overheidsinstantie;</w:t>
      </w:r>
    </w:p>
    <w:p w14:paraId="26997D24" w14:textId="1BD0E865" w:rsidR="00FF41DA" w:rsidRPr="00320AA4" w:rsidRDefault="00FF41DA" w:rsidP="00FF41DA">
      <w:pPr>
        <w:pStyle w:val="Lijstalinea"/>
        <w:numPr>
          <w:ilvl w:val="0"/>
          <w:numId w:val="15"/>
        </w:numPr>
        <w:rPr>
          <w:i/>
        </w:rPr>
      </w:pPr>
      <w:r w:rsidRPr="00320AA4">
        <w:rPr>
          <w:i/>
        </w:rPr>
        <w:t>Samenstelling en (bij)scholingsgegevens worden openbaargemaakt via de website van NVTZ;</w:t>
      </w:r>
    </w:p>
    <w:p w14:paraId="2179C989" w14:textId="316676DD" w:rsidR="00FF41DA" w:rsidRPr="00320AA4" w:rsidRDefault="00FF41DA" w:rsidP="00FF41DA">
      <w:pPr>
        <w:pStyle w:val="Lijstalinea"/>
        <w:numPr>
          <w:ilvl w:val="0"/>
          <w:numId w:val="15"/>
        </w:numPr>
        <w:rPr>
          <w:i/>
        </w:rPr>
      </w:pPr>
      <w:r w:rsidRPr="00320AA4">
        <w:rPr>
          <w:i/>
        </w:rPr>
        <w:t>De Raad van Toezicht gaat jaarlijks in gesprek met stakeholders.</w:t>
      </w:r>
    </w:p>
    <w:p w14:paraId="705ECFAA" w14:textId="555E2E83" w:rsidR="488C08EB" w:rsidRDefault="6C0B9E87" w:rsidP="488C08EB">
      <w:r>
        <w:t>De Raad is van mening dat het werk goed is gedaan indien de besluitvorming binnen Livio op zorgvuldigheid is getoetst, advies en feedback is</w:t>
      </w:r>
      <w:r w:rsidR="00A0154A">
        <w:t xml:space="preserve"> </w:t>
      </w:r>
      <w:r>
        <w:t xml:space="preserve">gegeven aan de Raad van Bestuur  op basis van goede informatie, en alle leden tijdens vergaderingen een kritische inbreng hebben, in acht nemend de relevante kwaliteitsnormen, wet- en regelgeving, governance code en eigen gedragsnormen. </w:t>
      </w:r>
    </w:p>
    <w:p w14:paraId="32CC81AB" w14:textId="77777777" w:rsidR="00982A06" w:rsidRDefault="00982A06" w:rsidP="488C08EB"/>
    <w:p w14:paraId="466F40E6" w14:textId="77777777" w:rsidR="00982A06" w:rsidRDefault="00982A06" w:rsidP="488C08EB"/>
    <w:p w14:paraId="314A7D19" w14:textId="77777777" w:rsidR="00982A06" w:rsidRDefault="00982A06" w:rsidP="488C08EB"/>
    <w:p w14:paraId="58595143" w14:textId="77777777" w:rsidR="00982A06" w:rsidRDefault="00982A06" w:rsidP="488C08EB"/>
    <w:p w14:paraId="19A25B6C" w14:textId="77777777" w:rsidR="00982A06" w:rsidRDefault="00982A06" w:rsidP="488C08EB"/>
    <w:p w14:paraId="256F7007" w14:textId="77777777" w:rsidR="00982A06" w:rsidRDefault="00982A06" w:rsidP="488C08EB"/>
    <w:p w14:paraId="34A6F6E2" w14:textId="77777777" w:rsidR="00982A06" w:rsidRDefault="00982A06" w:rsidP="488C08EB"/>
    <w:p w14:paraId="10110454" w14:textId="77777777" w:rsidR="00982A06" w:rsidRDefault="00982A06" w:rsidP="488C08EB"/>
    <w:p w14:paraId="5E23C3F6" w14:textId="77777777" w:rsidR="00982A06" w:rsidRDefault="00982A06" w:rsidP="488C08EB"/>
    <w:p w14:paraId="2C6D4C83" w14:textId="77777777" w:rsidR="00982A06" w:rsidRDefault="00982A06" w:rsidP="488C08EB"/>
    <w:p w14:paraId="0D3B7E1B" w14:textId="77777777" w:rsidR="00982A06" w:rsidRDefault="00982A06" w:rsidP="488C08EB"/>
    <w:p w14:paraId="3D3A9F17" w14:textId="77777777" w:rsidR="00982A06" w:rsidRDefault="00982A06" w:rsidP="488C08EB"/>
    <w:p w14:paraId="55F40B5F" w14:textId="77777777" w:rsidR="00982A06" w:rsidRDefault="00982A06" w:rsidP="488C08EB"/>
    <w:p w14:paraId="5763EA31" w14:textId="77777777" w:rsidR="00982A06" w:rsidRDefault="00982A06" w:rsidP="488C08EB"/>
    <w:p w14:paraId="20D14454" w14:textId="10BE17E7" w:rsidR="488C08EB" w:rsidRDefault="6C0B9E87" w:rsidP="488C08EB">
      <w:r>
        <w:t>Om invulling te geven aan ‘goed toezicht’  ziet de Raad van Toezicht een aantal onderdelen als noodzakelijk:</w:t>
      </w:r>
    </w:p>
    <w:p w14:paraId="65F14FBC" w14:textId="6FBC7E0F" w:rsidR="00FF41DA" w:rsidRPr="00320AA4" w:rsidRDefault="30FA4ADF" w:rsidP="00907A32">
      <w:pPr>
        <w:pStyle w:val="Lijstalinea"/>
        <w:numPr>
          <w:ilvl w:val="0"/>
          <w:numId w:val="11"/>
        </w:numPr>
        <w:ind w:left="360"/>
      </w:pPr>
      <w:r w:rsidRPr="30FA4ADF">
        <w:rPr>
          <w:u w:val="single"/>
        </w:rPr>
        <w:t>Bij- en nascholing.</w:t>
      </w:r>
    </w:p>
    <w:p w14:paraId="2D3D06C7" w14:textId="77777777" w:rsidR="00320AA4" w:rsidRPr="00FF41DA" w:rsidRDefault="00320AA4" w:rsidP="00320AA4">
      <w:pPr>
        <w:pStyle w:val="Lijstalinea"/>
        <w:ind w:left="360"/>
      </w:pPr>
    </w:p>
    <w:tbl>
      <w:tblPr>
        <w:tblStyle w:val="Tabelraster"/>
        <w:tblW w:w="0" w:type="auto"/>
        <w:tblInd w:w="360" w:type="dxa"/>
        <w:tblLook w:val="04A0" w:firstRow="1" w:lastRow="0" w:firstColumn="1" w:lastColumn="0" w:noHBand="0" w:noVBand="1"/>
      </w:tblPr>
      <w:tblGrid>
        <w:gridCol w:w="8656"/>
      </w:tblGrid>
      <w:tr w:rsidR="00FF41DA" w14:paraId="3EDD2121" w14:textId="77777777" w:rsidTr="00FF41DA">
        <w:tc>
          <w:tcPr>
            <w:tcW w:w="8656" w:type="dxa"/>
          </w:tcPr>
          <w:p w14:paraId="0AB975F5" w14:textId="77777777" w:rsidR="00FF41DA" w:rsidRPr="00FF41DA" w:rsidRDefault="00FF41DA" w:rsidP="00FF41DA">
            <w:pPr>
              <w:rPr>
                <w:i/>
                <w:color w:val="7030A0"/>
              </w:rPr>
            </w:pPr>
            <w:r w:rsidRPr="00FF41DA">
              <w:rPr>
                <w:i/>
                <w:color w:val="7030A0"/>
              </w:rPr>
              <w:t>In 2017 is afgesproken om structureel aandacht aan scholing te gaan besteden. Hierbij is aandacht voor individuele scholing voor nieuwe leden en zittende leden. Daarnaast is aandacht voor scholing van de Raad van Toezicht als geheel waarbij vooral de onderlinge verhoudingen en rolverdeling aan de orde is.</w:t>
            </w:r>
          </w:p>
          <w:p w14:paraId="2A2DECAB" w14:textId="77777777" w:rsidR="00FF41DA" w:rsidRDefault="00FF41DA" w:rsidP="00FF41DA">
            <w:pPr>
              <w:pStyle w:val="Lijstalinea"/>
              <w:ind w:left="0"/>
              <w:rPr>
                <w:u w:val="single"/>
              </w:rPr>
            </w:pPr>
          </w:p>
        </w:tc>
      </w:tr>
    </w:tbl>
    <w:p w14:paraId="3ED87EA1" w14:textId="77777777" w:rsidR="00FF41DA" w:rsidRDefault="00FF41DA" w:rsidP="00FF41DA">
      <w:pPr>
        <w:pStyle w:val="Lijstalinea"/>
        <w:ind w:left="360"/>
        <w:rPr>
          <w:u w:val="single"/>
        </w:rPr>
      </w:pPr>
    </w:p>
    <w:p w14:paraId="5547A109" w14:textId="77777777" w:rsidR="00FF41DA" w:rsidRPr="00FF41DA" w:rsidRDefault="30FA4ADF" w:rsidP="00907A32">
      <w:pPr>
        <w:pStyle w:val="Lijstalinea"/>
        <w:numPr>
          <w:ilvl w:val="0"/>
          <w:numId w:val="11"/>
        </w:numPr>
        <w:ind w:left="360"/>
      </w:pPr>
      <w:r w:rsidRPr="30FA4ADF">
        <w:rPr>
          <w:u w:val="single"/>
        </w:rPr>
        <w:t>Reflectie.</w:t>
      </w:r>
    </w:p>
    <w:tbl>
      <w:tblPr>
        <w:tblStyle w:val="Tabelraster"/>
        <w:tblW w:w="0" w:type="auto"/>
        <w:tblInd w:w="360" w:type="dxa"/>
        <w:tblLook w:val="04A0" w:firstRow="1" w:lastRow="0" w:firstColumn="1" w:lastColumn="0" w:noHBand="0" w:noVBand="1"/>
      </w:tblPr>
      <w:tblGrid>
        <w:gridCol w:w="8656"/>
      </w:tblGrid>
      <w:tr w:rsidR="00FF41DA" w14:paraId="31460363" w14:textId="77777777" w:rsidTr="6C0B9E87">
        <w:tc>
          <w:tcPr>
            <w:tcW w:w="9016" w:type="dxa"/>
          </w:tcPr>
          <w:p w14:paraId="22DC38B1" w14:textId="0206BACB" w:rsidR="00FF41DA" w:rsidRPr="00320AA4" w:rsidRDefault="6C0B9E87" w:rsidP="6C0B9E87">
            <w:pPr>
              <w:rPr>
                <w:i/>
                <w:iCs/>
                <w:color w:val="7030A0"/>
              </w:rPr>
            </w:pPr>
            <w:r w:rsidRPr="6C0B9E87">
              <w:rPr>
                <w:i/>
                <w:iCs/>
                <w:color w:val="7030A0"/>
              </w:rPr>
              <w:t>De Raad van Toezicht evalueert jaarlijks het eigen functioneren waarbij de uitkomsten met elkaar en met de Raad van Bestuur worden besproken. Conform de eisen uit de governance code wordt deze evaluatie minimaal één keer per drie jaar uitgevoerd onder leiding van een externe deskundige. De leer- en verbeterpunten van de Raad van Toezicht worden openbaar gemaakt door deze op te nemen in de jaarverantwoording en te publiceren bij het NVTZ.</w:t>
            </w:r>
          </w:p>
          <w:p w14:paraId="7577A268" w14:textId="567088FF" w:rsidR="00FF41DA" w:rsidRPr="00320AA4" w:rsidRDefault="6C0B9E87" w:rsidP="6C0B9E87">
            <w:pPr>
              <w:rPr>
                <w:i/>
                <w:iCs/>
                <w:color w:val="7030A0"/>
              </w:rPr>
            </w:pPr>
            <w:r w:rsidRPr="6C0B9E87">
              <w:rPr>
                <w:i/>
                <w:iCs/>
                <w:color w:val="7030A0"/>
              </w:rPr>
              <w:t xml:space="preserve">Bij de jaarlijkse zelfevaluatie komen competenties van de leden aan de orde, persoonlijke inzet, beschikbare tijd en voorbereiding op de vergaderingen. Daarnaast worden individuele leer- of ontwikkelpunten besproken. </w:t>
            </w:r>
          </w:p>
          <w:p w14:paraId="2D947C50" w14:textId="4A96E8E0" w:rsidR="00FF41DA" w:rsidRPr="00320AA4" w:rsidRDefault="6C0B9E87" w:rsidP="6C0B9E87">
            <w:pPr>
              <w:rPr>
                <w:i/>
                <w:iCs/>
                <w:color w:val="7030A0"/>
              </w:rPr>
            </w:pPr>
            <w:r w:rsidRPr="6C0B9E87">
              <w:rPr>
                <w:i/>
                <w:iCs/>
                <w:color w:val="7030A0"/>
              </w:rPr>
              <w:t>Conform de eisen uit de governance code vindt tenminste één keer per twee jaar een gesprek plaats over de onderlinge samenwerking tussen Raad van Toezicht en Raad van Bestuur, eventueel onder externe begeleiding.</w:t>
            </w:r>
          </w:p>
          <w:p w14:paraId="5443349B" w14:textId="65FCC813" w:rsidR="00FF41DA" w:rsidRPr="00320AA4" w:rsidRDefault="00FF41DA" w:rsidP="00320AA4">
            <w:pPr>
              <w:rPr>
                <w:i/>
                <w:color w:val="7030A0"/>
              </w:rPr>
            </w:pPr>
          </w:p>
        </w:tc>
      </w:tr>
    </w:tbl>
    <w:p w14:paraId="1B9C7476" w14:textId="77777777" w:rsidR="00FF41DA" w:rsidRDefault="00FF41DA" w:rsidP="00FF41DA">
      <w:pPr>
        <w:ind w:left="360"/>
      </w:pPr>
    </w:p>
    <w:p w14:paraId="5FDAFAF3" w14:textId="2F2B4CDC" w:rsidR="00320AA4" w:rsidRDefault="6C0B9E87" w:rsidP="6C0B9E87">
      <w:pPr>
        <w:pStyle w:val="Lijstalinea"/>
        <w:numPr>
          <w:ilvl w:val="0"/>
          <w:numId w:val="11"/>
        </w:numPr>
        <w:rPr>
          <w:u w:val="single"/>
        </w:rPr>
      </w:pPr>
      <w:r>
        <w:t xml:space="preserve"> </w:t>
      </w:r>
      <w:r w:rsidRPr="6C0B9E87">
        <w:rPr>
          <w:u w:val="single"/>
        </w:rPr>
        <w:t>Transparantie.</w:t>
      </w:r>
    </w:p>
    <w:tbl>
      <w:tblPr>
        <w:tblStyle w:val="Tabelraster"/>
        <w:tblW w:w="0" w:type="auto"/>
        <w:tblInd w:w="360" w:type="dxa"/>
        <w:tblLook w:val="04A0" w:firstRow="1" w:lastRow="0" w:firstColumn="1" w:lastColumn="0" w:noHBand="0" w:noVBand="1"/>
      </w:tblPr>
      <w:tblGrid>
        <w:gridCol w:w="8656"/>
      </w:tblGrid>
      <w:tr w:rsidR="00320AA4" w14:paraId="754FE5D0" w14:textId="77777777" w:rsidTr="6C0B9E87">
        <w:tc>
          <w:tcPr>
            <w:tcW w:w="8656" w:type="dxa"/>
          </w:tcPr>
          <w:p w14:paraId="0078BA79" w14:textId="22884154" w:rsidR="00320AA4" w:rsidRDefault="6C0B9E87" w:rsidP="6C0B9E87">
            <w:pPr>
              <w:rPr>
                <w:i/>
                <w:iCs/>
                <w:color w:val="7030A0"/>
              </w:rPr>
            </w:pPr>
            <w:r w:rsidRPr="6C0B9E87">
              <w:rPr>
                <w:i/>
                <w:iCs/>
                <w:color w:val="7030A0"/>
              </w:rPr>
              <w:t>Steeds meer wordt van de Raad van Toezicht verwacht dat zij als toezichthoudend orgaan ook zichtbaar is voor belanghebbenden. Zij dienen niet alleen de jaarlijkse verantwoording openbaar te maken, maar ook gedurende de werkzaamheden transparantie te laten zien over hetgeen wordt verricht en welke kritische vragen worden gesteld aan de Raad van Bestuur. De Raad van Toezicht stelt zich laagdrempelig op voor belanghebbenden door vanaf Q4 2017 een centraal mailadres openbaar te stellen waarmee belanghebbenden zich kunnen wenden tot de Raad van toezicht door het stellen van vragen.</w:t>
            </w:r>
          </w:p>
          <w:p w14:paraId="01E66742" w14:textId="28616F43" w:rsidR="00320AA4" w:rsidRDefault="00341A85" w:rsidP="00320AA4">
            <w:pPr>
              <w:rPr>
                <w:i/>
                <w:color w:val="7030A0"/>
              </w:rPr>
            </w:pPr>
            <w:hyperlink r:id="rId11" w:history="1">
              <w:r w:rsidR="00320AA4" w:rsidRPr="00F427B0">
                <w:rPr>
                  <w:rStyle w:val="Hyperlink"/>
                </w:rPr>
                <w:t>vragenRvT@livio.nl</w:t>
              </w:r>
            </w:hyperlink>
          </w:p>
          <w:p w14:paraId="11D00B58" w14:textId="6EF08AA5" w:rsidR="00320AA4" w:rsidRPr="00320AA4" w:rsidRDefault="6C0B9E87" w:rsidP="6C0B9E87">
            <w:pPr>
              <w:rPr>
                <w:i/>
                <w:iCs/>
                <w:color w:val="7030A0"/>
              </w:rPr>
            </w:pPr>
            <w:r w:rsidRPr="6C0B9E87">
              <w:rPr>
                <w:i/>
                <w:iCs/>
                <w:color w:val="7030A0"/>
              </w:rPr>
              <w:t xml:space="preserve">De Raad van Toezicht wil in 2018 de focus qua transparantie verder ontwikkelen in de richting van externe stakeholders. </w:t>
            </w:r>
          </w:p>
        </w:tc>
      </w:tr>
    </w:tbl>
    <w:p w14:paraId="373FFB20" w14:textId="2F1C4E2A" w:rsidR="00907A32" w:rsidRDefault="00907A32" w:rsidP="488C08EB">
      <w:pPr>
        <w:rPr>
          <w:b/>
          <w:bCs/>
          <w:u w:val="single"/>
        </w:rPr>
      </w:pPr>
    </w:p>
    <w:p w14:paraId="6BEF7E77" w14:textId="5DD399EF" w:rsidR="00982A06" w:rsidRDefault="00982A06" w:rsidP="488C08EB">
      <w:pPr>
        <w:rPr>
          <w:b/>
          <w:bCs/>
          <w:u w:val="single"/>
        </w:rPr>
      </w:pPr>
    </w:p>
    <w:p w14:paraId="19C545A9" w14:textId="400E2415" w:rsidR="00982A06" w:rsidRDefault="00982A06" w:rsidP="488C08EB">
      <w:pPr>
        <w:rPr>
          <w:b/>
          <w:bCs/>
          <w:u w:val="single"/>
        </w:rPr>
      </w:pPr>
    </w:p>
    <w:p w14:paraId="798B229A" w14:textId="69BB5A24" w:rsidR="00982A06" w:rsidRDefault="00982A06" w:rsidP="488C08EB">
      <w:pPr>
        <w:rPr>
          <w:b/>
          <w:bCs/>
          <w:u w:val="single"/>
        </w:rPr>
      </w:pPr>
    </w:p>
    <w:p w14:paraId="537DFC01" w14:textId="2339A5E8" w:rsidR="00982A06" w:rsidRDefault="00982A06" w:rsidP="6C0B9E87">
      <w:pPr>
        <w:rPr>
          <w:b/>
          <w:bCs/>
          <w:u w:val="single"/>
        </w:rPr>
      </w:pPr>
    </w:p>
    <w:p w14:paraId="6A742862" w14:textId="5CCC334C" w:rsidR="6C0B9E87" w:rsidRDefault="6C0B9E87" w:rsidP="6C0B9E87">
      <w:pPr>
        <w:rPr>
          <w:b/>
          <w:bCs/>
          <w:u w:val="single"/>
        </w:rPr>
      </w:pPr>
    </w:p>
    <w:p w14:paraId="7A9522FA" w14:textId="2F20BF97" w:rsidR="6C0B9E87" w:rsidRDefault="6C0B9E87" w:rsidP="6C0B9E87">
      <w:pPr>
        <w:rPr>
          <w:b/>
          <w:bCs/>
          <w:u w:val="single"/>
        </w:rPr>
      </w:pPr>
    </w:p>
    <w:p w14:paraId="1C78A447" w14:textId="0143354C" w:rsidR="6C0B9E87" w:rsidRDefault="6C0B9E87" w:rsidP="6C0B9E87">
      <w:pPr>
        <w:rPr>
          <w:b/>
          <w:bCs/>
          <w:u w:val="single"/>
        </w:rPr>
      </w:pPr>
    </w:p>
    <w:p w14:paraId="759E6C33" w14:textId="59A9E633" w:rsidR="00982A06" w:rsidRDefault="00982A06" w:rsidP="488C08EB">
      <w:pPr>
        <w:rPr>
          <w:b/>
          <w:bCs/>
          <w:u w:val="single"/>
        </w:rPr>
      </w:pPr>
    </w:p>
    <w:p w14:paraId="439FB69F" w14:textId="015865A4" w:rsidR="488C08EB" w:rsidRPr="00982A06" w:rsidRDefault="00907A32" w:rsidP="488C08EB">
      <w:pPr>
        <w:rPr>
          <w:sz w:val="28"/>
          <w:szCs w:val="28"/>
        </w:rPr>
      </w:pPr>
      <w:r w:rsidRPr="00982A06">
        <w:rPr>
          <w:b/>
          <w:bCs/>
          <w:sz w:val="28"/>
          <w:szCs w:val="28"/>
          <w:u w:val="single"/>
        </w:rPr>
        <w:t>2. Toezichtkaders</w:t>
      </w:r>
    </w:p>
    <w:p w14:paraId="12677DEB" w14:textId="77777777" w:rsidR="00A0154A" w:rsidRDefault="30FA4ADF" w:rsidP="488C08EB">
      <w:r>
        <w:t>Livio heeft te maken met diverse vormen van toezichtkaders</w:t>
      </w:r>
      <w:r w:rsidR="00A0154A">
        <w:t xml:space="preserve">, zijnde de kaders en documenten die de Raad van Toezicht in acht neemt bij het uitoefenen van zijn taak, de onderwerpen waarop toezicht moet worden gehouden en de wijze waarop het toezicht moet worden uitgevoerd. </w:t>
      </w:r>
    </w:p>
    <w:p w14:paraId="108F0A25" w14:textId="4F3594F2" w:rsidR="488C08EB" w:rsidRDefault="30FA4ADF" w:rsidP="488C08EB">
      <w:r>
        <w:t>We onderscheiden ex</w:t>
      </w:r>
      <w:r w:rsidR="005D1D0B">
        <w:t>terne en interne toezichtkaders welke de basis vormen voor de uitvoering van het toezicht.</w:t>
      </w:r>
    </w:p>
    <w:p w14:paraId="3C8BCA69" w14:textId="3EDDBF00" w:rsidR="00BA26CD" w:rsidRDefault="6C0B9E87" w:rsidP="6C0B9E87">
      <w:pPr>
        <w:rPr>
          <w:b/>
          <w:bCs/>
        </w:rPr>
      </w:pPr>
      <w:r w:rsidRPr="6C0B9E87">
        <w:rPr>
          <w:b/>
          <w:bCs/>
        </w:rPr>
        <w:t>2.1. Externe toezichtkaders</w:t>
      </w:r>
    </w:p>
    <w:p w14:paraId="4DC2F5DA" w14:textId="0F830401" w:rsidR="00BA26CD" w:rsidRDefault="30FA4ADF" w:rsidP="488C08EB">
      <w:r>
        <w:t xml:space="preserve">Vanuit de overheid heeft Livio te maken met diverse toezichthouders die werken met </w:t>
      </w:r>
      <w:proofErr w:type="spellStart"/>
      <w:r>
        <w:t>kaderstellende</w:t>
      </w:r>
      <w:proofErr w:type="spellEnd"/>
      <w:r>
        <w:t xml:space="preserve"> eisen. Het betreft:</w:t>
      </w:r>
    </w:p>
    <w:p w14:paraId="572226E3" w14:textId="3F993025" w:rsidR="00CD3AFB" w:rsidRDefault="0006619A" w:rsidP="005D1D0B">
      <w:pPr>
        <w:pStyle w:val="Lijstalinea"/>
        <w:numPr>
          <w:ilvl w:val="0"/>
          <w:numId w:val="7"/>
        </w:numPr>
      </w:pPr>
      <w:r>
        <w:t xml:space="preserve">Inspectie </w:t>
      </w:r>
      <w:proofErr w:type="spellStart"/>
      <w:r>
        <w:t>GezondheidsZorg</w:t>
      </w:r>
      <w:proofErr w:type="spellEnd"/>
      <w:r>
        <w:t xml:space="preserve"> (IGZ). Zij houden risico-gestuurd toezicht. Op basis van informatie uit allerlei bronnen schat de inspectie in of bij een zorginstelling de kwaliteit en veiligheid van zorg voldoende is. </w:t>
      </w:r>
    </w:p>
    <w:p w14:paraId="7CCF8EF9" w14:textId="7B43EE73" w:rsidR="007E5B37" w:rsidRPr="007E5B37" w:rsidRDefault="30FA4ADF" w:rsidP="005D1D0B">
      <w:pPr>
        <w:pStyle w:val="Lijstalinea"/>
        <w:numPr>
          <w:ilvl w:val="0"/>
          <w:numId w:val="7"/>
        </w:numPr>
        <w:shd w:val="clear" w:color="auto" w:fill="FFFFFF" w:themeFill="background1"/>
        <w:spacing w:after="0" w:line="240" w:lineRule="auto"/>
        <w:rPr>
          <w:rFonts w:eastAsia="Times New Roman" w:cstheme="minorHAnsi"/>
          <w:lang w:eastAsia="nl-NL"/>
        </w:rPr>
      </w:pPr>
      <w:r>
        <w:t>N</w:t>
      </w:r>
      <w:r w:rsidR="0006619A">
        <w:t>ederlandse Zorgautoriteit (</w:t>
      </w:r>
      <w:proofErr w:type="spellStart"/>
      <w:r w:rsidR="0006619A">
        <w:t>NZa</w:t>
      </w:r>
      <w:proofErr w:type="spellEnd"/>
      <w:r w:rsidR="0006619A">
        <w:t>).</w:t>
      </w:r>
      <w:r w:rsidR="005D1D0B">
        <w:t xml:space="preserve"> Is een toezichthouder in de gezondheidszorg en kijkt – op basis van </w:t>
      </w:r>
      <w:r w:rsidRPr="005D1D0B">
        <w:rPr>
          <w:rFonts w:eastAsia="Times New Roman"/>
          <w:lang w:eastAsia="nl-NL"/>
        </w:rPr>
        <w:t xml:space="preserve">eigen analyses en van meldingen van consumenten - of ons zorgstelsel goed werkt en zorgaanbieders en zorgverzekeraars doen wat ze behoren te doen. </w:t>
      </w:r>
    </w:p>
    <w:p w14:paraId="51F99E03" w14:textId="12901D28" w:rsidR="00CD3AFB" w:rsidRDefault="30FA4ADF" w:rsidP="00CD3AFB">
      <w:pPr>
        <w:pStyle w:val="Lijstalinea"/>
        <w:numPr>
          <w:ilvl w:val="0"/>
          <w:numId w:val="7"/>
        </w:numPr>
      </w:pPr>
      <w:r>
        <w:t xml:space="preserve">Autoriteit Consument en Markt </w:t>
      </w:r>
      <w:r w:rsidR="005D1D0B">
        <w:t>(ACM). Is een toezichthouder die toezicht houdt op de mededinging ten aanzien van een gelijk speelveld voor organisaties.</w:t>
      </w:r>
    </w:p>
    <w:p w14:paraId="23C776E1" w14:textId="77777777" w:rsidR="005D1D0B" w:rsidRDefault="30FA4ADF" w:rsidP="00C27891">
      <w:pPr>
        <w:pStyle w:val="Lijstalinea"/>
        <w:numPr>
          <w:ilvl w:val="0"/>
          <w:numId w:val="7"/>
        </w:numPr>
        <w:spacing w:before="100" w:beforeAutospacing="1" w:after="100" w:afterAutospacing="1" w:line="240" w:lineRule="auto"/>
        <w:rPr>
          <w:rFonts w:eastAsia="Times New Roman"/>
          <w:lang w:eastAsia="nl-NL"/>
        </w:rPr>
      </w:pPr>
      <w:r>
        <w:t>Autoriteit Persoonsgegevens (AP)</w:t>
      </w:r>
      <w:r w:rsidR="005D1D0B">
        <w:t xml:space="preserve">. </w:t>
      </w:r>
      <w:r w:rsidRPr="005D1D0B">
        <w:rPr>
          <w:rFonts w:eastAsia="Times New Roman"/>
          <w:lang w:eastAsia="nl-NL"/>
        </w:rPr>
        <w:t>De Autoriteit Persoonsgegevens houdt toezicht op de naleving van de privacywetgeving.</w:t>
      </w:r>
    </w:p>
    <w:p w14:paraId="11A07CC8" w14:textId="3DBB7FD4" w:rsidR="00EE0D5F" w:rsidRDefault="30FA4ADF" w:rsidP="00EE0D5F">
      <w:r>
        <w:t xml:space="preserve">Naast de genoemde overheidsinstanties heeft Livio ook in toenemende mate te maken met kaders die door brancheorganisatie </w:t>
      </w:r>
      <w:proofErr w:type="spellStart"/>
      <w:r>
        <w:t>Actiz</w:t>
      </w:r>
      <w:proofErr w:type="spellEnd"/>
      <w:r>
        <w:t xml:space="preserve"> en de Nederlandse Vereniging van Toezichthouders in de Zorg (NVTZ) worden gesteld. Deze eisen zijn vooral gebaseerd op transparantie en integriteit en zijn voor een groot deel vastgelegd in de </w:t>
      </w:r>
      <w:proofErr w:type="spellStart"/>
      <w:r>
        <w:t>Zorgbrede</w:t>
      </w:r>
      <w:proofErr w:type="spellEnd"/>
      <w:r>
        <w:t xml:space="preserve"> Governance Code 2017. </w:t>
      </w:r>
    </w:p>
    <w:p w14:paraId="346D2C68" w14:textId="5962050C" w:rsidR="00C33811" w:rsidRDefault="6C0B9E87" w:rsidP="6C0B9E87">
      <w:pPr>
        <w:rPr>
          <w:b/>
          <w:bCs/>
        </w:rPr>
      </w:pPr>
      <w:r w:rsidRPr="6C0B9E87">
        <w:rPr>
          <w:b/>
          <w:bCs/>
        </w:rPr>
        <w:t>2.2 Interne toezichtkaders</w:t>
      </w:r>
    </w:p>
    <w:p w14:paraId="78DC70CC" w14:textId="44619EBB" w:rsidR="00C33811" w:rsidRDefault="30FA4ADF" w:rsidP="00CD3AFB">
      <w:r>
        <w:t>Voor het uitoefenen van haar taken, bevoegdheden en verantwoordelijkheden baseert de Raad van Toezicht van Livio zich op een aantal documenten</w:t>
      </w:r>
      <w:r w:rsidR="00982A06">
        <w:t xml:space="preserve"> welke zijn opgenomen in het governance handboek.</w:t>
      </w:r>
    </w:p>
    <w:p w14:paraId="7483E319" w14:textId="3784662B" w:rsidR="00C33811" w:rsidRDefault="30FA4ADF" w:rsidP="005D1D0B">
      <w:pPr>
        <w:pStyle w:val="Lijstalinea"/>
        <w:numPr>
          <w:ilvl w:val="0"/>
          <w:numId w:val="18"/>
        </w:numPr>
        <w:spacing w:after="0" w:line="240" w:lineRule="auto"/>
      </w:pPr>
      <w:r>
        <w:t>Statuten van Stichting Livio;</w:t>
      </w:r>
    </w:p>
    <w:p w14:paraId="3572AFD0" w14:textId="39F3A0BE" w:rsidR="00C33811" w:rsidRDefault="005D1D0B" w:rsidP="005D1D0B">
      <w:pPr>
        <w:pStyle w:val="Lijstalinea"/>
        <w:numPr>
          <w:ilvl w:val="0"/>
          <w:numId w:val="18"/>
        </w:numPr>
        <w:spacing w:after="0" w:line="240" w:lineRule="auto"/>
      </w:pPr>
      <w:r>
        <w:t>Regle</w:t>
      </w:r>
      <w:r w:rsidR="30FA4ADF">
        <w:t>ment Raad van Toezicht inclusief evaluatieprotocol Raad van Toezicht en Raad van Bestuur;</w:t>
      </w:r>
    </w:p>
    <w:p w14:paraId="2A0AD325" w14:textId="6F3023CF" w:rsidR="00C33811" w:rsidRDefault="005D1D0B" w:rsidP="005D1D0B">
      <w:pPr>
        <w:pStyle w:val="Lijstalinea"/>
        <w:numPr>
          <w:ilvl w:val="0"/>
          <w:numId w:val="18"/>
        </w:numPr>
        <w:spacing w:after="0" w:line="240" w:lineRule="auto"/>
      </w:pPr>
      <w:r>
        <w:t xml:space="preserve">Protocol </w:t>
      </w:r>
      <w:r w:rsidR="30FA4ADF">
        <w:t>informatievoorziening Raad van Toezicht</w:t>
      </w:r>
      <w:r>
        <w:t>;</w:t>
      </w:r>
    </w:p>
    <w:p w14:paraId="3B5B87D7" w14:textId="3F8E3F22" w:rsidR="00C33811" w:rsidRDefault="30FA4ADF" w:rsidP="005D1D0B">
      <w:pPr>
        <w:pStyle w:val="Lijstalinea"/>
        <w:numPr>
          <w:ilvl w:val="0"/>
          <w:numId w:val="18"/>
        </w:numPr>
        <w:spacing w:after="0" w:line="240" w:lineRule="auto"/>
      </w:pPr>
      <w:r>
        <w:t>Rooster van aftreden Raad van Toezicht</w:t>
      </w:r>
      <w:r w:rsidR="005D1D0B">
        <w:t>;</w:t>
      </w:r>
    </w:p>
    <w:p w14:paraId="50D8980C" w14:textId="1B23073C" w:rsidR="00C33811" w:rsidRDefault="30FA4ADF" w:rsidP="005D1D0B">
      <w:pPr>
        <w:pStyle w:val="Lijstalinea"/>
        <w:numPr>
          <w:ilvl w:val="0"/>
          <w:numId w:val="18"/>
        </w:numPr>
        <w:spacing w:after="0" w:line="240" w:lineRule="auto"/>
      </w:pPr>
      <w:r>
        <w:t>Reglement Auditcommissie</w:t>
      </w:r>
      <w:r w:rsidR="005D1D0B">
        <w:t>;</w:t>
      </w:r>
    </w:p>
    <w:p w14:paraId="24E4BE34" w14:textId="15A4808E" w:rsidR="00C33811" w:rsidRDefault="30FA4ADF" w:rsidP="005D1D0B">
      <w:pPr>
        <w:pStyle w:val="Lijstalinea"/>
        <w:numPr>
          <w:ilvl w:val="0"/>
          <w:numId w:val="18"/>
        </w:numPr>
        <w:spacing w:after="0" w:line="240" w:lineRule="auto"/>
      </w:pPr>
      <w:r>
        <w:t>Reglement Remuneratiecommissie</w:t>
      </w:r>
      <w:r w:rsidR="005D1D0B">
        <w:t>;</w:t>
      </w:r>
    </w:p>
    <w:p w14:paraId="14B93B83" w14:textId="64482930" w:rsidR="00C33811" w:rsidRDefault="30FA4ADF" w:rsidP="005D1D0B">
      <w:pPr>
        <w:pStyle w:val="Lijstalinea"/>
        <w:numPr>
          <w:ilvl w:val="0"/>
          <w:numId w:val="18"/>
        </w:numPr>
        <w:spacing w:after="0" w:line="240" w:lineRule="auto"/>
      </w:pPr>
      <w:r>
        <w:t>Reglement Raad van Bestuur inclusief gedragscode voor de Goede Bestuurder en addendum waarneming bij eenhoofdige RvB</w:t>
      </w:r>
      <w:r w:rsidR="005D1D0B">
        <w:t>;</w:t>
      </w:r>
    </w:p>
    <w:p w14:paraId="6C18CC07" w14:textId="707F416E" w:rsidR="00C33811" w:rsidRDefault="30FA4ADF" w:rsidP="005D1D0B">
      <w:pPr>
        <w:pStyle w:val="Lijstalinea"/>
        <w:numPr>
          <w:ilvl w:val="0"/>
          <w:numId w:val="18"/>
        </w:numPr>
        <w:spacing w:after="0" w:line="240" w:lineRule="auto"/>
      </w:pPr>
      <w:proofErr w:type="spellStart"/>
      <w:r>
        <w:t>Treasurystatuut</w:t>
      </w:r>
      <w:proofErr w:type="spellEnd"/>
      <w:r>
        <w:t xml:space="preserve"> en procuratieregeling</w:t>
      </w:r>
    </w:p>
    <w:p w14:paraId="54102CAC" w14:textId="6BBE3F32" w:rsidR="00C33811" w:rsidRDefault="30FA4ADF" w:rsidP="005D1D0B">
      <w:pPr>
        <w:pStyle w:val="Lijstalinea"/>
        <w:numPr>
          <w:ilvl w:val="0"/>
          <w:numId w:val="18"/>
        </w:numPr>
        <w:spacing w:after="0" w:line="240" w:lineRule="auto"/>
      </w:pPr>
      <w:r>
        <w:t>Document interne risicobeheersing en controle systemen;</w:t>
      </w:r>
    </w:p>
    <w:p w14:paraId="71DA41D7" w14:textId="06E14058" w:rsidR="00C33811" w:rsidRDefault="30FA4ADF" w:rsidP="005D1D0B">
      <w:pPr>
        <w:pStyle w:val="Lijstalinea"/>
        <w:numPr>
          <w:ilvl w:val="0"/>
          <w:numId w:val="18"/>
        </w:numPr>
        <w:spacing w:after="0" w:line="240" w:lineRule="auto"/>
      </w:pPr>
      <w:r>
        <w:t>Document integriteitsbeleid</w:t>
      </w:r>
    </w:p>
    <w:p w14:paraId="3AE48412" w14:textId="7BB2F51D" w:rsidR="00FD4851" w:rsidRDefault="30FA4ADF" w:rsidP="005D1D0B">
      <w:pPr>
        <w:pStyle w:val="Lijstalinea"/>
        <w:numPr>
          <w:ilvl w:val="0"/>
          <w:numId w:val="18"/>
        </w:numPr>
        <w:spacing w:after="0" w:line="240" w:lineRule="auto"/>
      </w:pPr>
      <w:r>
        <w:t>Document klokkenluidersregeling</w:t>
      </w:r>
    </w:p>
    <w:p w14:paraId="70E314C5" w14:textId="5F4723F9" w:rsidR="00FD4851" w:rsidRDefault="30FA4ADF" w:rsidP="005D1D0B">
      <w:pPr>
        <w:pStyle w:val="Lijstalinea"/>
        <w:numPr>
          <w:ilvl w:val="0"/>
          <w:numId w:val="18"/>
        </w:numPr>
        <w:spacing w:after="0" w:line="240" w:lineRule="auto"/>
      </w:pPr>
      <w:r>
        <w:lastRenderedPageBreak/>
        <w:t>Overzicht rol medezeggenschap bij benoemingen</w:t>
      </w:r>
    </w:p>
    <w:p w14:paraId="761502D1" w14:textId="41DF3452" w:rsidR="00FD4851" w:rsidRDefault="30FA4ADF" w:rsidP="005D1D0B">
      <w:pPr>
        <w:pStyle w:val="Lijstalinea"/>
        <w:numPr>
          <w:ilvl w:val="0"/>
          <w:numId w:val="18"/>
        </w:numPr>
        <w:spacing w:after="0" w:line="240" w:lineRule="auto"/>
      </w:pPr>
      <w:r>
        <w:t>Convenant met de CCR</w:t>
      </w:r>
    </w:p>
    <w:p w14:paraId="782A881F" w14:textId="1E53A505" w:rsidR="00FD4851" w:rsidRDefault="30FA4ADF" w:rsidP="005D1D0B">
      <w:pPr>
        <w:pStyle w:val="Lijstalinea"/>
        <w:numPr>
          <w:ilvl w:val="0"/>
          <w:numId w:val="18"/>
        </w:numPr>
        <w:spacing w:after="0" w:line="240" w:lineRule="auto"/>
      </w:pPr>
      <w:r>
        <w:t>Reglement OR en aanvullend document overlegstructuur OR/RvB.</w:t>
      </w:r>
    </w:p>
    <w:p w14:paraId="0638145F" w14:textId="77777777" w:rsidR="00982A06" w:rsidRDefault="00982A06" w:rsidP="00FD4851">
      <w:pPr>
        <w:rPr>
          <w:b/>
        </w:rPr>
      </w:pPr>
    </w:p>
    <w:p w14:paraId="5B00829A" w14:textId="38A945D5" w:rsidR="009338F9" w:rsidRDefault="6C0B9E87" w:rsidP="6C0B9E87">
      <w:pPr>
        <w:rPr>
          <w:b/>
          <w:bCs/>
        </w:rPr>
      </w:pPr>
      <w:r w:rsidRPr="6C0B9E87">
        <w:rPr>
          <w:b/>
          <w:bCs/>
        </w:rPr>
        <w:t>2.3 Waarop wordt toezicht gehouden door de Raad van Toezicht?</w:t>
      </w:r>
    </w:p>
    <w:p w14:paraId="3A3B2BBC" w14:textId="6039711E" w:rsidR="003154E7" w:rsidRDefault="30FA4ADF" w:rsidP="00FD4851">
      <w:r>
        <w:t>De Raad van Toezicht houdt</w:t>
      </w:r>
      <w:r w:rsidR="00CA6309">
        <w:t xml:space="preserve"> conform de statuten en het reglement</w:t>
      </w:r>
      <w:r>
        <w:t xml:space="preserve"> tenminste toezicht op:</w:t>
      </w:r>
    </w:p>
    <w:p w14:paraId="19B98176" w14:textId="0A5A3847" w:rsidR="003154E7" w:rsidRDefault="30FA4ADF" w:rsidP="003154E7">
      <w:pPr>
        <w:pStyle w:val="Lijstalinea"/>
        <w:numPr>
          <w:ilvl w:val="0"/>
          <w:numId w:val="12"/>
        </w:numPr>
      </w:pPr>
      <w:r>
        <w:t>de realisatie van de statutaire en maatschappelijke doelstellingen van Livio;</w:t>
      </w:r>
    </w:p>
    <w:p w14:paraId="422DC227" w14:textId="063E3C9F" w:rsidR="003154E7" w:rsidRDefault="30FA4ADF" w:rsidP="003154E7">
      <w:pPr>
        <w:pStyle w:val="Lijstalinea"/>
        <w:numPr>
          <w:ilvl w:val="0"/>
          <w:numId w:val="12"/>
        </w:numPr>
      </w:pPr>
      <w:r>
        <w:t xml:space="preserve">de </w:t>
      </w:r>
      <w:r w:rsidR="00907A32">
        <w:t>strategieën</w:t>
      </w:r>
      <w:r>
        <w:t xml:space="preserve"> alsmede de risico’s verbonden aan de activiteiten van Livio;</w:t>
      </w:r>
    </w:p>
    <w:p w14:paraId="3AA8F5D2" w14:textId="5F9AA80F" w:rsidR="003154E7" w:rsidRDefault="30FA4ADF" w:rsidP="003154E7">
      <w:pPr>
        <w:pStyle w:val="Lijstalinea"/>
        <w:numPr>
          <w:ilvl w:val="0"/>
          <w:numId w:val="12"/>
        </w:numPr>
      </w:pPr>
      <w:r>
        <w:t>de opzet en werking van de interne risicobeheersings- en controlesystemen;</w:t>
      </w:r>
    </w:p>
    <w:p w14:paraId="4B2E2722" w14:textId="777EED65" w:rsidR="003154E7" w:rsidRDefault="30FA4ADF" w:rsidP="003154E7">
      <w:pPr>
        <w:pStyle w:val="Lijstalinea"/>
        <w:numPr>
          <w:ilvl w:val="0"/>
          <w:numId w:val="12"/>
        </w:numPr>
      </w:pPr>
      <w:r>
        <w:t>de financiële verslaglegging;</w:t>
      </w:r>
    </w:p>
    <w:p w14:paraId="5B6625A4" w14:textId="71922320" w:rsidR="003154E7" w:rsidRDefault="30FA4ADF" w:rsidP="003154E7">
      <w:pPr>
        <w:pStyle w:val="Lijstalinea"/>
        <w:numPr>
          <w:ilvl w:val="0"/>
          <w:numId w:val="12"/>
        </w:numPr>
      </w:pPr>
      <w:r>
        <w:t>de naleving van wet- en regelgeving;</w:t>
      </w:r>
    </w:p>
    <w:p w14:paraId="0E5A6D7A" w14:textId="1D30202E" w:rsidR="003154E7" w:rsidRDefault="30FA4ADF" w:rsidP="003154E7">
      <w:pPr>
        <w:pStyle w:val="Lijstalinea"/>
        <w:numPr>
          <w:ilvl w:val="0"/>
          <w:numId w:val="12"/>
        </w:numPr>
      </w:pPr>
      <w:r>
        <w:t>de verhouding met de belanghebbenden;</w:t>
      </w:r>
    </w:p>
    <w:p w14:paraId="5A4F44C6" w14:textId="01E34401" w:rsidR="003154E7" w:rsidRDefault="30FA4ADF" w:rsidP="003154E7">
      <w:pPr>
        <w:pStyle w:val="Lijstalinea"/>
        <w:numPr>
          <w:ilvl w:val="0"/>
          <w:numId w:val="12"/>
        </w:numPr>
      </w:pPr>
      <w:r>
        <w:t>de verhouding met derden belanghebbenden, zoals de zorgverzekeraars, brancheorganisaties en samenwerkingspartners;</w:t>
      </w:r>
    </w:p>
    <w:p w14:paraId="7CD48AA0" w14:textId="77777777" w:rsidR="00820D80" w:rsidRDefault="30FA4ADF" w:rsidP="003154E7">
      <w:pPr>
        <w:pStyle w:val="Lijstalinea"/>
        <w:numPr>
          <w:ilvl w:val="0"/>
          <w:numId w:val="12"/>
        </w:numPr>
      </w:pPr>
      <w:r>
        <w:t>de kwaliteit en veiligheid van de te verlenen zorg;</w:t>
      </w:r>
    </w:p>
    <w:p w14:paraId="06B47B56" w14:textId="55E142EA" w:rsidR="003154E7" w:rsidRDefault="30FA4ADF" w:rsidP="003154E7">
      <w:pPr>
        <w:pStyle w:val="Lijstalinea"/>
        <w:numPr>
          <w:ilvl w:val="0"/>
          <w:numId w:val="12"/>
        </w:numPr>
      </w:pPr>
      <w:r>
        <w:t xml:space="preserve">resultaatafspraken (financiën en bedrijfsvoering:2% winst, kwaliteit van zorg, kwaliteit van medewerkers). </w:t>
      </w:r>
    </w:p>
    <w:p w14:paraId="3CC678AE" w14:textId="7582EF01" w:rsidR="00D94FBC" w:rsidRDefault="6C0B9E87" w:rsidP="00907A32">
      <w:r>
        <w:t>Volgens de Governance Code 2017  zal de Raad van Toezicht geen verantwoordelijkheden en bevoegdheden van de Raad van Bestuur over nemen en vervullen Raad van Toezichtleden geen bestuursfunctie bij de organisatie. (RvB vervult ook geen RvT taken).</w:t>
      </w:r>
    </w:p>
    <w:p w14:paraId="1B92DD4E" w14:textId="2BBF5AEC" w:rsidR="6C0B9E87" w:rsidRDefault="6C0B9E87" w:rsidP="6C0B9E87">
      <w:pPr>
        <w:rPr>
          <w:b/>
          <w:bCs/>
        </w:rPr>
      </w:pPr>
      <w:r w:rsidRPr="6C0B9E87">
        <w:rPr>
          <w:b/>
          <w:bCs/>
        </w:rPr>
        <w:t>2.4 Hoe geeft de Raad van Toezicht van Livio uitvoering aan het toezichthouden?</w:t>
      </w:r>
    </w:p>
    <w:p w14:paraId="2264156E" w14:textId="22E7C68C" w:rsidR="6C0B9E87" w:rsidRDefault="6C0B9E87" w:rsidP="6C0B9E87">
      <w:pPr>
        <w:rPr>
          <w:b/>
          <w:bCs/>
          <w:u w:val="single"/>
        </w:rPr>
      </w:pPr>
      <w:r w:rsidRPr="6C0B9E87">
        <w:rPr>
          <w:b/>
          <w:bCs/>
        </w:rPr>
        <w:t>Inrichting van het toezicht</w:t>
      </w:r>
    </w:p>
    <w:p w14:paraId="0EB40A54" w14:textId="6727E477" w:rsidR="6C0B9E87" w:rsidRDefault="6C0B9E87">
      <w:r>
        <w:t xml:space="preserve">De Raad van Toezicht van Livio bestaat uit minimaal vijf en maximaal negen natuurlijke personen. </w:t>
      </w:r>
    </w:p>
    <w:p w14:paraId="6A3E5F6A" w14:textId="7CAA65D0" w:rsidR="6C0B9E87" w:rsidRDefault="6C0B9E87">
      <w:r>
        <w:t>Voor de samenstelling van de Raad van Toezicht wordt uitgegaan van een Algemeen profiel en aanvullende specifieke profielkenmerken. Op deze manier ontstaat een Raad van Toezicht met een mix aan expertise die nodig is om invulling te geven aan het uitvoeren van de toezichtvisie.</w:t>
      </w:r>
    </w:p>
    <w:p w14:paraId="59A78BC0" w14:textId="1747EA68" w:rsidR="6C0B9E87" w:rsidRDefault="6C0B9E87" w:rsidP="6C0B9E87">
      <w:r>
        <w:t xml:space="preserve">De specifieke profielen worden opgesteld wanneer zich een vacature binnen de Raad van Toezicht voordoet. Hierbij wordt dan steeds de afweging gemaakt welke specifieke expertise gewenst is voor de samenstelling van de Raad van Toezicht in relatie tot het te voeren strategisch beleid. </w:t>
      </w:r>
    </w:p>
    <w:p w14:paraId="4C84F1CD" w14:textId="60260C45" w:rsidR="6C0B9E87" w:rsidRDefault="6C0B9E87" w:rsidP="6C0B9E87">
      <w:r>
        <w:t xml:space="preserve">De leden van de Raad van Toezicht functioneren zonder last of </w:t>
      </w:r>
      <w:proofErr w:type="spellStart"/>
      <w:r>
        <w:t>ruggespraak</w:t>
      </w:r>
      <w:proofErr w:type="spellEnd"/>
      <w:r>
        <w:t xml:space="preserve"> en zijn onafhankelijk ten opzichte van elkaar, de Raad van Bestuur en overige onderdelen van de organisatie. Er wordt onderscheidt gemaakt tussen:</w:t>
      </w:r>
    </w:p>
    <w:p w14:paraId="063D157C" w14:textId="1A5079B1" w:rsidR="6C0B9E87" w:rsidRDefault="6C0B9E87" w:rsidP="6C0B9E87">
      <w:pPr>
        <w:pStyle w:val="Lijstalinea"/>
        <w:numPr>
          <w:ilvl w:val="0"/>
          <w:numId w:val="2"/>
        </w:numPr>
      </w:pPr>
      <w:r>
        <w:t>Onafhankelijkheid van geest (het lid moet in staat zijn onafhankelijk op te treden en een evenwichtige belangenafweging te maken);</w:t>
      </w:r>
    </w:p>
    <w:p w14:paraId="47DA6121" w14:textId="41DEBB60" w:rsidR="6C0B9E87" w:rsidRDefault="6C0B9E87" w:rsidP="6C0B9E87">
      <w:pPr>
        <w:pStyle w:val="Lijstalinea"/>
        <w:numPr>
          <w:ilvl w:val="0"/>
          <w:numId w:val="2"/>
        </w:numPr>
      </w:pPr>
      <w:r>
        <w:t>Onafhankelijkheid naar schijn en feit (het lid dient de schijn van belangenverstrengeling te voorkomen of te beheersen).</w:t>
      </w:r>
    </w:p>
    <w:p w14:paraId="13EB601E" w14:textId="204791CE" w:rsidR="6C0B9E87" w:rsidRDefault="6C0B9E87" w:rsidP="6C0B9E87">
      <w:r>
        <w:t xml:space="preserve">Om de onafhankelijkheid en integriteit te bevorderen volgt de Raad van Toezicht de bepalingen in de </w:t>
      </w:r>
      <w:proofErr w:type="spellStart"/>
      <w:r>
        <w:t>Zorgbrede</w:t>
      </w:r>
      <w:proofErr w:type="spellEnd"/>
      <w:r>
        <w:t xml:space="preserve"> Governance code en het Raad van Toezichtreglement. </w:t>
      </w:r>
    </w:p>
    <w:p w14:paraId="4427C6FD" w14:textId="0E9159F6" w:rsidR="6C0B9E87" w:rsidRDefault="6C0B9E87" w:rsidP="6C0B9E87">
      <w:r>
        <w:t xml:space="preserve">De Raad van Toezicht verstaat onder integriteit dat ieder lid zich naar eer en geweten en naar beste vermogen, eerlijk en oprecht van zijn/haar taak kwijt en daar naar handelt. Ieder lid is bereid zijn/haar normen te toetsen aan anderen en open te staan voor feedback. De Raad van Toezicht </w:t>
      </w:r>
      <w:r>
        <w:lastRenderedPageBreak/>
        <w:t xml:space="preserve">streeft een cultuur na waarin de leden elkaar aanspreken. De samenwerking is tevens onderwerp van gesprek in de jaarlijkse zelfevaluatie. </w:t>
      </w:r>
    </w:p>
    <w:p w14:paraId="2D437191" w14:textId="7ADABBF0" w:rsidR="6C0B9E87" w:rsidRDefault="6C0B9E87" w:rsidP="6C0B9E87">
      <w:pPr>
        <w:rPr>
          <w:b/>
          <w:bCs/>
          <w:sz w:val="28"/>
          <w:szCs w:val="28"/>
        </w:rPr>
      </w:pPr>
      <w:r w:rsidRPr="6C0B9E87">
        <w:rPr>
          <w:b/>
          <w:bCs/>
          <w:u w:val="single"/>
        </w:rPr>
        <w:br w:type="page"/>
      </w:r>
      <w:r w:rsidRPr="6C0B9E87">
        <w:rPr>
          <w:b/>
          <w:bCs/>
          <w:sz w:val="28"/>
          <w:szCs w:val="28"/>
        </w:rPr>
        <w:lastRenderedPageBreak/>
        <w:t>3. Toetsingskader.</w:t>
      </w:r>
    </w:p>
    <w:p w14:paraId="2273563A" w14:textId="0F556717" w:rsidR="6C0B9E87" w:rsidRDefault="6C0B9E87" w:rsidP="6C0B9E87">
      <w:r>
        <w:t xml:space="preserve">Het toetsingskader is het samenhangend geheel van de criteria, meet- en/of ijkpunten, normen, succes- en risicofactoren die de Raad van Toezicht kan en moet hanteren bij het uitvoeren van het integrale toezicht. Het toetsingskader voor de Raad van Toezicht sluit aan op de structuur die in de gehele organisatie wordt gehanteerd. </w:t>
      </w:r>
    </w:p>
    <w:p w14:paraId="082A3002" w14:textId="6AAF8521" w:rsidR="6C0B9E87" w:rsidRDefault="6C0B9E87" w:rsidP="6C0B9E87">
      <w:r>
        <w:t>Hieronder wordt omschreven hoe deze structuur functioneert. Aansluitend is in de bijlage schematisch weergegeven hoe het toezicht en toetsingskader wordt gecombineerd.</w:t>
      </w:r>
    </w:p>
    <w:p w14:paraId="66B6C2AE" w14:textId="73EE2B4D" w:rsidR="6C0B9E87" w:rsidRDefault="6C0B9E87" w:rsidP="6C0B9E87">
      <w:pPr>
        <w:rPr>
          <w:b/>
          <w:bCs/>
        </w:rPr>
      </w:pPr>
      <w:r>
        <w:t xml:space="preserve"> De Raad van Toezicht vervult de toezicht-, goedkeurings-, advies- en werkgeversrollen op een evenwichtige wijze en richt zich daarbij op het belang van Livio vanuit het perspectief van het realiseren van de maatschappelijke doelstelling van Livio en de centrale positie van de cliënt daarin. De Raad van Toezicht toetst of de Raad van Bestuur alle in aanmerking komende belangen van belanghebbenden zorgvuldig en evenwichtig afweegt.</w:t>
      </w:r>
    </w:p>
    <w:p w14:paraId="52007617" w14:textId="12BBB21D" w:rsidR="6C0B9E87" w:rsidRDefault="6C0B9E87" w:rsidP="6C0B9E87">
      <w:r>
        <w:t>Tweejaarlijks komt het Mana</w:t>
      </w:r>
      <w:r w:rsidR="00A0154A">
        <w:t>g</w:t>
      </w:r>
      <w:r>
        <w:t xml:space="preserve">ement Team met de Raad van Bestuur bijeen in beleidsdagen waarin de strategische koers voor de voorliggende periode wordt bepaald, </w:t>
      </w:r>
      <w:proofErr w:type="spellStart"/>
      <w:r>
        <w:t>danwel</w:t>
      </w:r>
      <w:proofErr w:type="spellEnd"/>
      <w:r>
        <w:t xml:space="preserve"> bijgesteld. Deze koers vormt de input voor het (</w:t>
      </w:r>
      <w:proofErr w:type="spellStart"/>
      <w:r>
        <w:t>kwaliteits</w:t>
      </w:r>
      <w:proofErr w:type="spellEnd"/>
      <w:r>
        <w:t xml:space="preserve">)jaarplan. </w:t>
      </w:r>
    </w:p>
    <w:p w14:paraId="2C2C8A73" w14:textId="60E1B51E" w:rsidR="6C0B9E87" w:rsidRDefault="6C0B9E87" w:rsidP="6C0B9E87">
      <w:r>
        <w:t xml:space="preserve">Binnen Livio is er voor gekozen veel regie en verantwoordelijkheden rechtstreeks bij de teams te leggen. De teams hebben hiervoor een viertal aandachtsvelden gekregen waar zij de rollen in de teams op verdelen. De aandachtsvelden dragen bij aan de ontwikkeling tot een professioneel functionerend team. </w:t>
      </w:r>
    </w:p>
    <w:p w14:paraId="783BB929" w14:textId="0BDCF76C" w:rsidR="6C0B9E87" w:rsidRDefault="6C0B9E87" w:rsidP="6C0B9E87">
      <w:r>
        <w:t>De vier aandachtsvelden zijn:</w:t>
      </w:r>
    </w:p>
    <w:p w14:paraId="3C97B5DA" w14:textId="5144D1FF" w:rsidR="6C0B9E87" w:rsidRDefault="6C0B9E87" w:rsidP="6C0B9E87">
      <w:pPr>
        <w:pStyle w:val="Lijstalinea"/>
        <w:numPr>
          <w:ilvl w:val="0"/>
          <w:numId w:val="3"/>
        </w:numPr>
        <w:rPr>
          <w:u w:val="single"/>
        </w:rPr>
      </w:pPr>
      <w:r>
        <w:t>Cliënt;</w:t>
      </w:r>
    </w:p>
    <w:p w14:paraId="511507BA" w14:textId="0995E496" w:rsidR="6C0B9E87" w:rsidRDefault="6C0B9E87" w:rsidP="6C0B9E87">
      <w:pPr>
        <w:pStyle w:val="Lijstalinea"/>
        <w:numPr>
          <w:ilvl w:val="0"/>
          <w:numId w:val="3"/>
        </w:numPr>
      </w:pPr>
      <w:r>
        <w:t>Medewerkers;</w:t>
      </w:r>
    </w:p>
    <w:p w14:paraId="37752035" w14:textId="6BD363CB" w:rsidR="6C0B9E87" w:rsidRDefault="6C0B9E87" w:rsidP="6C0B9E87">
      <w:pPr>
        <w:pStyle w:val="Lijstalinea"/>
        <w:numPr>
          <w:ilvl w:val="0"/>
          <w:numId w:val="3"/>
        </w:numPr>
      </w:pPr>
      <w:r>
        <w:t>Bedrijfsvoering;</w:t>
      </w:r>
    </w:p>
    <w:p w14:paraId="48F1ED6E" w14:textId="7187BE39" w:rsidR="6C0B9E87" w:rsidRDefault="6C0B9E87" w:rsidP="6C0B9E87">
      <w:pPr>
        <w:pStyle w:val="Lijstalinea"/>
        <w:numPr>
          <w:ilvl w:val="0"/>
          <w:numId w:val="3"/>
        </w:numPr>
      </w:pPr>
      <w:r>
        <w:t>Kwaliteit &amp; Veiligheid.</w:t>
      </w:r>
    </w:p>
    <w:p w14:paraId="083DB72D" w14:textId="0A911E44" w:rsidR="6C0B9E87" w:rsidRDefault="6C0B9E87" w:rsidP="6C0B9E87">
      <w:pPr>
        <w:rPr>
          <w:b/>
          <w:bCs/>
          <w:u w:val="single"/>
        </w:rPr>
      </w:pPr>
      <w:r>
        <w:t>Voor deze aandachtsvelden zijn diverse meetinstrumenten en dashboards beschikbaar waar de teams gebruik van kunnen maken. Vanuit de regie van de teams komen de resultaten op de aandachtsvelden terug als input voor de kwartaal- en stoplichtrapportages voor de Raad van Toezicht. Input</w:t>
      </w:r>
      <w:r w:rsidR="00A0154A">
        <w:t xml:space="preserve"> </w:t>
      </w:r>
      <w:r>
        <w:t>voor de Raad van Toezicht is verder afkomstig van de Raad van Bestuur, bestuurssecretaris, leden van het Management Team en de externe accountant. Deze input bestaat onder andere uit:</w:t>
      </w:r>
    </w:p>
    <w:p w14:paraId="174A8ECE" w14:textId="6F0A131E" w:rsidR="6C0B9E87" w:rsidRDefault="6C0B9E87" w:rsidP="6C0B9E87">
      <w:pPr>
        <w:pStyle w:val="Lijstalinea"/>
        <w:numPr>
          <w:ilvl w:val="0"/>
          <w:numId w:val="1"/>
        </w:numPr>
      </w:pPr>
      <w:r>
        <w:t>Begroting;</w:t>
      </w:r>
    </w:p>
    <w:p w14:paraId="31A86379" w14:textId="31CF2078" w:rsidR="6C0B9E87" w:rsidRDefault="6C0B9E87" w:rsidP="6C0B9E87">
      <w:pPr>
        <w:pStyle w:val="Lijstalinea"/>
        <w:numPr>
          <w:ilvl w:val="0"/>
          <w:numId w:val="1"/>
        </w:numPr>
      </w:pPr>
      <w:r>
        <w:t>Jaardocument/jaarrekening;</w:t>
      </w:r>
    </w:p>
    <w:p w14:paraId="3F1693DA" w14:textId="41F2EC21" w:rsidR="6C0B9E87" w:rsidRDefault="6C0B9E87" w:rsidP="6C0B9E87">
      <w:pPr>
        <w:pStyle w:val="Lijstalinea"/>
        <w:numPr>
          <w:ilvl w:val="0"/>
          <w:numId w:val="1"/>
        </w:numPr>
      </w:pPr>
      <w:r>
        <w:t>Meerjarenbeleidsplan;</w:t>
      </w:r>
    </w:p>
    <w:p w14:paraId="49171BCD" w14:textId="7B295DCF" w:rsidR="6C0B9E87" w:rsidRDefault="6C0B9E87" w:rsidP="6C0B9E87">
      <w:pPr>
        <w:pStyle w:val="Lijstalinea"/>
        <w:numPr>
          <w:ilvl w:val="0"/>
          <w:numId w:val="1"/>
        </w:numPr>
      </w:pPr>
      <w:r>
        <w:t>Strategische plannen;</w:t>
      </w:r>
    </w:p>
    <w:p w14:paraId="65418381" w14:textId="67E08742" w:rsidR="6C0B9E87" w:rsidRDefault="6C0B9E87" w:rsidP="6C0B9E87">
      <w:pPr>
        <w:pStyle w:val="Lijstalinea"/>
        <w:numPr>
          <w:ilvl w:val="0"/>
          <w:numId w:val="1"/>
        </w:numPr>
      </w:pPr>
      <w:r>
        <w:t>Kwaliteit-, incident- en calamiteitenregistraties;</w:t>
      </w:r>
    </w:p>
    <w:p w14:paraId="0714AC4E" w14:textId="10020B81" w:rsidR="6C0B9E87" w:rsidRDefault="6C0B9E87" w:rsidP="6C0B9E87">
      <w:pPr>
        <w:pStyle w:val="Lijstalinea"/>
        <w:numPr>
          <w:ilvl w:val="0"/>
          <w:numId w:val="1"/>
        </w:numPr>
      </w:pPr>
      <w:r>
        <w:t>Resultaten uit interne en externe audits en risico-inventarisaties;</w:t>
      </w:r>
    </w:p>
    <w:p w14:paraId="2C9A1E8B" w14:textId="69EC6EEF" w:rsidR="6C0B9E87" w:rsidRDefault="6C0B9E87" w:rsidP="6C0B9E87">
      <w:pPr>
        <w:pStyle w:val="Lijstalinea"/>
        <w:numPr>
          <w:ilvl w:val="0"/>
          <w:numId w:val="1"/>
        </w:numPr>
      </w:pPr>
      <w:r>
        <w:t xml:space="preserve">Tevredenheidsmetingen (cliënten en medewerkers). </w:t>
      </w:r>
    </w:p>
    <w:p w14:paraId="135DA0D3" w14:textId="7CAB7AF1" w:rsidR="6C0B9E87" w:rsidRDefault="6C0B9E87" w:rsidP="6C0B9E87"/>
    <w:p w14:paraId="456C4BD6" w14:textId="4ADFF762" w:rsidR="6C0B9E87" w:rsidRDefault="6C0B9E87" w:rsidP="6C0B9E87"/>
    <w:p w14:paraId="5F5C5792" w14:textId="43B62895" w:rsidR="6C0B9E87" w:rsidRDefault="6C0B9E87" w:rsidP="6C0B9E87"/>
    <w:p w14:paraId="3A2DF587" w14:textId="1615FEA0" w:rsidR="6C0B9E87" w:rsidRDefault="6C0B9E87" w:rsidP="6C0B9E87"/>
    <w:p w14:paraId="43FA5F08" w14:textId="52B65824" w:rsidR="6C0B9E87" w:rsidRDefault="6C0B9E87" w:rsidP="6C0B9E87">
      <w:r>
        <w:t>Managementleden worden regelmatig uitgenodigd om input te geven in een Raad van Toezicht vergadering dan wel schriftelijk input aan te leveren. Tweemaal per jaar wordt door een wisselende afvaardiging van de Raad van Toezicht het contact gezocht met de Ondernemingsraad en de Centrale Cliëntenraad. De Raad van Toezicht legt jaarlijks een werkbezoek af aan één of meerdere locaties en praat met belanghebbenden op basis van actuele thema’s tijdens een jaarlijkse stakeholdersbijeenkomst. De informatievoorziening is dus vanuit diverse bronnen afkomstig en wordt niet eenzijdig vanuit de Raad van Bestuur aangeleverd aan de Raad van Toezicht. Deze informatievoorziening ligt vast in het protocol informatievoorziening van de Raad van Toezicht.</w:t>
      </w:r>
    </w:p>
    <w:p w14:paraId="602734FD" w14:textId="02B47559" w:rsidR="6C0B9E87" w:rsidRDefault="6C0B9E87" w:rsidP="6C0B9E87">
      <w:pPr>
        <w:rPr>
          <w:b/>
          <w:bCs/>
          <w:u w:val="single"/>
        </w:rPr>
      </w:pPr>
      <w:r>
        <w:t>De toezichtrol die de Raad van Toezicht hanteert is steeds een afweging: licht waar het licht kan en zwaarder waar het zwaar moet.</w:t>
      </w:r>
    </w:p>
    <w:p w14:paraId="2FC5290D" w14:textId="6D3E4F11" w:rsidR="6C0B9E87" w:rsidRDefault="6C0B9E87" w:rsidP="6C0B9E87">
      <w:r>
        <w:t>De Raad van Toezi</w:t>
      </w:r>
      <w:r w:rsidR="00A0154A">
        <w:t>c</w:t>
      </w:r>
      <w:r>
        <w:t xml:space="preserve">ht hanteert bij het uitvoeren van toezicht en toetsing een vergaderstructuur van minimaal zes reguliere vergaderingen per jaar. Deze vergaderingen hebben een vaste opbouw: </w:t>
      </w:r>
    </w:p>
    <w:p w14:paraId="42154756" w14:textId="22AC0EE8" w:rsidR="6C0B9E87" w:rsidRDefault="6C0B9E87" w:rsidP="6C0B9E87">
      <w:pPr>
        <w:pStyle w:val="Lijstalinea"/>
        <w:numPr>
          <w:ilvl w:val="0"/>
          <w:numId w:val="10"/>
        </w:numPr>
      </w:pPr>
      <w:r>
        <w:t>Voorbespreking: rolverdeling voor de komende vergadering wordt doorgenomen; wie neemt bij welk agendapunt het voortouw;</w:t>
      </w:r>
    </w:p>
    <w:p w14:paraId="14FA222D" w14:textId="2C791BE9" w:rsidR="6C0B9E87" w:rsidRDefault="6C0B9E87" w:rsidP="6C0B9E87">
      <w:pPr>
        <w:pStyle w:val="Lijstalinea"/>
        <w:numPr>
          <w:ilvl w:val="0"/>
          <w:numId w:val="10"/>
        </w:numPr>
      </w:pPr>
      <w:r>
        <w:t>Terugkijken op/verantwoording over de achterliggende periode: op diverse gebieden: financiën, kwaliteit, verzuim, voortgangsrapportage, ontwikkelingen die zich voor hebben gedaan binnen de diverse Resultaat verantwoordelijke Eenheden (RvE’s);</w:t>
      </w:r>
    </w:p>
    <w:p w14:paraId="016498E5" w14:textId="0AE2E461" w:rsidR="6C0B9E87" w:rsidRDefault="6C0B9E87" w:rsidP="6C0B9E87">
      <w:pPr>
        <w:pStyle w:val="Lijstalinea"/>
        <w:numPr>
          <w:ilvl w:val="0"/>
          <w:numId w:val="10"/>
        </w:numPr>
      </w:pPr>
      <w:r>
        <w:t>Vooruitkijken: ontwikkelingen in het werkveld, strategie, innovatie en themagerichte onderwerpen voor de periode die komen gaat (korte en langere termijn);</w:t>
      </w:r>
    </w:p>
    <w:p w14:paraId="4D2E719B" w14:textId="0B5408CD" w:rsidR="6C0B9E87" w:rsidRDefault="6C0B9E87" w:rsidP="6C0B9E87">
      <w:pPr>
        <w:pStyle w:val="Lijstalinea"/>
        <w:numPr>
          <w:ilvl w:val="0"/>
          <w:numId w:val="10"/>
        </w:numPr>
      </w:pPr>
      <w:r>
        <w:t>Verslaglegging</w:t>
      </w:r>
    </w:p>
    <w:p w14:paraId="50063926" w14:textId="1362DB2B" w:rsidR="6C0B9E87" w:rsidRDefault="6C0B9E87" w:rsidP="6C0B9E87">
      <w:pPr>
        <w:pStyle w:val="Lijstalinea"/>
        <w:numPr>
          <w:ilvl w:val="0"/>
          <w:numId w:val="10"/>
        </w:numPr>
      </w:pPr>
      <w:r>
        <w:t>Aangelegenheden rondom de Raad van Toezicht zelf. Hierbij is ruimte voor reflectie, advies en feedback. Hierbij wordt ook structureel gekeken naar scholingswensen en planning van thema-onderwerpen.</w:t>
      </w:r>
    </w:p>
    <w:p w14:paraId="527EACD4" w14:textId="576BB2B8" w:rsidR="001C5625" w:rsidRDefault="6C0B9E87" w:rsidP="001C5625">
      <w:r>
        <w:t xml:space="preserve"> </w:t>
      </w:r>
    </w:p>
    <w:p w14:paraId="571A721A" w14:textId="507FD328" w:rsidR="6C0B9E87" w:rsidRDefault="6C0B9E87" w:rsidP="6C0B9E87"/>
    <w:p w14:paraId="2BB9A3C7" w14:textId="1B53E6FC" w:rsidR="488C08EB" w:rsidRDefault="488C08EB" w:rsidP="6C0B9E87">
      <w:pPr>
        <w:rPr>
          <w:i/>
          <w:iCs/>
          <w:color w:val="FF0000"/>
        </w:rPr>
      </w:pPr>
    </w:p>
    <w:p w14:paraId="55A1C421" w14:textId="39EE1B07" w:rsidR="005D1D0B" w:rsidRDefault="005D1D0B" w:rsidP="488C08EB"/>
    <w:p w14:paraId="0B6AEBE2" w14:textId="29886765" w:rsidR="6C0B9E87" w:rsidRDefault="6C0B9E87" w:rsidP="6C0B9E87"/>
    <w:p w14:paraId="70465A28" w14:textId="058600CD" w:rsidR="6C0B9E87" w:rsidRDefault="6C0B9E87" w:rsidP="6C0B9E87"/>
    <w:p w14:paraId="185F148A" w14:textId="41F79AFA" w:rsidR="6C0B9E87" w:rsidRDefault="6C0B9E87" w:rsidP="6C0B9E87"/>
    <w:p w14:paraId="7B556A20" w14:textId="3395B118" w:rsidR="6C0B9E87" w:rsidRDefault="6C0B9E87" w:rsidP="6C0B9E87"/>
    <w:p w14:paraId="1842501B" w14:textId="70440E7E" w:rsidR="6C0B9E87" w:rsidRDefault="6C0B9E87" w:rsidP="6C0B9E87">
      <w:r>
        <w:t>Bijlage: schematische weergave toezicht- en toetsingskader.</w:t>
      </w:r>
    </w:p>
    <w:p w14:paraId="7DECEE15" w14:textId="4387527B" w:rsidR="00AF4D67" w:rsidRDefault="00AF4D67" w:rsidP="6C0B9E87"/>
    <w:p w14:paraId="39740530" w14:textId="4892DC96" w:rsidR="00AF4D67" w:rsidRDefault="00AF4D67" w:rsidP="6C0B9E87">
      <w:r>
        <w:t>Vastgesteld in RvT vergadering 17-10-2017</w:t>
      </w:r>
      <w:bookmarkStart w:id="0" w:name="_GoBack"/>
      <w:bookmarkEnd w:id="0"/>
    </w:p>
    <w:sectPr w:rsidR="00AF4D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1ABD" w14:textId="77777777" w:rsidR="00E71FFE" w:rsidRDefault="00A4786C">
      <w:pPr>
        <w:spacing w:after="0" w:line="240" w:lineRule="auto"/>
      </w:pPr>
      <w:r>
        <w:separator/>
      </w:r>
    </w:p>
  </w:endnote>
  <w:endnote w:type="continuationSeparator" w:id="0">
    <w:p w14:paraId="76C2B66C" w14:textId="77777777" w:rsidR="00E71FFE" w:rsidRDefault="00A4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3009"/>
      <w:gridCol w:w="3009"/>
    </w:tblGrid>
    <w:tr w:rsidR="6C0B9E87" w14:paraId="30545F84" w14:textId="77777777" w:rsidTr="6C0B9E87">
      <w:tc>
        <w:tcPr>
          <w:tcW w:w="3009" w:type="dxa"/>
        </w:tcPr>
        <w:p w14:paraId="12013F07" w14:textId="5AC17F8A" w:rsidR="6C0B9E87" w:rsidRDefault="6C0B9E87" w:rsidP="6C0B9E87">
          <w:pPr>
            <w:pStyle w:val="Koptekst"/>
            <w:ind w:left="-115"/>
          </w:pPr>
        </w:p>
      </w:tc>
      <w:tc>
        <w:tcPr>
          <w:tcW w:w="3009" w:type="dxa"/>
        </w:tcPr>
        <w:p w14:paraId="06DAA7E4" w14:textId="418F09A3" w:rsidR="6C0B9E87" w:rsidRDefault="6C0B9E87" w:rsidP="6C0B9E87">
          <w:pPr>
            <w:pStyle w:val="Koptekst"/>
            <w:jc w:val="center"/>
          </w:pPr>
          <w:r>
            <w:fldChar w:fldCharType="begin"/>
          </w:r>
          <w:r>
            <w:instrText>PAGE</w:instrText>
          </w:r>
          <w:r>
            <w:fldChar w:fldCharType="separate"/>
          </w:r>
          <w:r w:rsidR="00AF4D67">
            <w:rPr>
              <w:noProof/>
            </w:rPr>
            <w:t>8</w:t>
          </w:r>
          <w:r>
            <w:fldChar w:fldCharType="end"/>
          </w:r>
        </w:p>
      </w:tc>
      <w:tc>
        <w:tcPr>
          <w:tcW w:w="3009" w:type="dxa"/>
        </w:tcPr>
        <w:p w14:paraId="1ED5D31B" w14:textId="3BB3DDE3" w:rsidR="6C0B9E87" w:rsidRDefault="6C0B9E87" w:rsidP="6C0B9E87">
          <w:pPr>
            <w:pStyle w:val="Koptekst"/>
            <w:ind w:right="-115"/>
            <w:jc w:val="right"/>
          </w:pPr>
        </w:p>
      </w:tc>
    </w:tr>
  </w:tbl>
  <w:p w14:paraId="0725D449" w14:textId="6C31EBB3" w:rsidR="6C0B9E87" w:rsidRDefault="6C0B9E87" w:rsidP="6C0B9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09EC1" w14:textId="77777777" w:rsidR="00E71FFE" w:rsidRDefault="00A4786C">
      <w:pPr>
        <w:spacing w:after="0" w:line="240" w:lineRule="auto"/>
      </w:pPr>
      <w:r>
        <w:separator/>
      </w:r>
    </w:p>
  </w:footnote>
  <w:footnote w:type="continuationSeparator" w:id="0">
    <w:p w14:paraId="5C82F592" w14:textId="77777777" w:rsidR="00E71FFE" w:rsidRDefault="00A4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3009"/>
      <w:gridCol w:w="3009"/>
    </w:tblGrid>
    <w:tr w:rsidR="6C0B9E87" w14:paraId="44379F50" w14:textId="77777777" w:rsidTr="6C0B9E87">
      <w:tc>
        <w:tcPr>
          <w:tcW w:w="3009" w:type="dxa"/>
        </w:tcPr>
        <w:p w14:paraId="7161B5D6" w14:textId="3D999F33" w:rsidR="6C0B9E87" w:rsidRDefault="6C0B9E87" w:rsidP="6C0B9E87">
          <w:pPr>
            <w:pStyle w:val="Koptekst"/>
            <w:ind w:left="-115"/>
          </w:pPr>
        </w:p>
      </w:tc>
      <w:tc>
        <w:tcPr>
          <w:tcW w:w="3009" w:type="dxa"/>
        </w:tcPr>
        <w:p w14:paraId="0E9FD682" w14:textId="117CA5DF" w:rsidR="6C0B9E87" w:rsidRDefault="6C0B9E87" w:rsidP="6C0B9E87">
          <w:pPr>
            <w:pStyle w:val="Koptekst"/>
            <w:jc w:val="center"/>
          </w:pPr>
        </w:p>
      </w:tc>
      <w:tc>
        <w:tcPr>
          <w:tcW w:w="3009" w:type="dxa"/>
        </w:tcPr>
        <w:p w14:paraId="6B878649" w14:textId="287A489B" w:rsidR="6C0B9E87" w:rsidRDefault="6C0B9E87" w:rsidP="6C0B9E87">
          <w:pPr>
            <w:pStyle w:val="Koptekst"/>
            <w:ind w:right="-115"/>
            <w:jc w:val="right"/>
          </w:pPr>
        </w:p>
      </w:tc>
    </w:tr>
  </w:tbl>
  <w:p w14:paraId="74B731E7" w14:textId="50228446" w:rsidR="6C0B9E87" w:rsidRDefault="6C0B9E87" w:rsidP="6C0B9E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D64"/>
    <w:multiLevelType w:val="hybridMultilevel"/>
    <w:tmpl w:val="34A4F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C7D1D"/>
    <w:multiLevelType w:val="hybridMultilevel"/>
    <w:tmpl w:val="A1002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1C76FE"/>
    <w:multiLevelType w:val="hybridMultilevel"/>
    <w:tmpl w:val="9D90449C"/>
    <w:lvl w:ilvl="0" w:tplc="98EC118C">
      <w:start w:val="1"/>
      <w:numFmt w:val="lowerLetter"/>
      <w:lvlText w:val="%1."/>
      <w:lvlJc w:val="left"/>
      <w:pPr>
        <w:ind w:left="720" w:hanging="360"/>
      </w:pPr>
    </w:lvl>
    <w:lvl w:ilvl="1" w:tplc="8744DB78">
      <w:start w:val="1"/>
      <w:numFmt w:val="lowerLetter"/>
      <w:lvlText w:val="%2."/>
      <w:lvlJc w:val="left"/>
      <w:pPr>
        <w:ind w:left="1440" w:hanging="360"/>
      </w:pPr>
    </w:lvl>
    <w:lvl w:ilvl="2" w:tplc="226618B2">
      <w:start w:val="1"/>
      <w:numFmt w:val="lowerRoman"/>
      <w:lvlText w:val="%3."/>
      <w:lvlJc w:val="right"/>
      <w:pPr>
        <w:ind w:left="2160" w:hanging="180"/>
      </w:pPr>
    </w:lvl>
    <w:lvl w:ilvl="3" w:tplc="E85EFB98">
      <w:start w:val="1"/>
      <w:numFmt w:val="decimal"/>
      <w:lvlText w:val="%4."/>
      <w:lvlJc w:val="left"/>
      <w:pPr>
        <w:ind w:left="2880" w:hanging="360"/>
      </w:pPr>
    </w:lvl>
    <w:lvl w:ilvl="4" w:tplc="A72E1CC0">
      <w:start w:val="1"/>
      <w:numFmt w:val="lowerLetter"/>
      <w:lvlText w:val="%5."/>
      <w:lvlJc w:val="left"/>
      <w:pPr>
        <w:ind w:left="3600" w:hanging="360"/>
      </w:pPr>
    </w:lvl>
    <w:lvl w:ilvl="5" w:tplc="6D48E038">
      <w:start w:val="1"/>
      <w:numFmt w:val="lowerRoman"/>
      <w:lvlText w:val="%6."/>
      <w:lvlJc w:val="right"/>
      <w:pPr>
        <w:ind w:left="4320" w:hanging="180"/>
      </w:pPr>
    </w:lvl>
    <w:lvl w:ilvl="6" w:tplc="6B4CE0F0">
      <w:start w:val="1"/>
      <w:numFmt w:val="decimal"/>
      <w:lvlText w:val="%7."/>
      <w:lvlJc w:val="left"/>
      <w:pPr>
        <w:ind w:left="5040" w:hanging="360"/>
      </w:pPr>
    </w:lvl>
    <w:lvl w:ilvl="7" w:tplc="F806B754">
      <w:start w:val="1"/>
      <w:numFmt w:val="lowerLetter"/>
      <w:lvlText w:val="%8."/>
      <w:lvlJc w:val="left"/>
      <w:pPr>
        <w:ind w:left="5760" w:hanging="360"/>
      </w:pPr>
    </w:lvl>
    <w:lvl w:ilvl="8" w:tplc="8092E2D0">
      <w:start w:val="1"/>
      <w:numFmt w:val="lowerRoman"/>
      <w:lvlText w:val="%9."/>
      <w:lvlJc w:val="right"/>
      <w:pPr>
        <w:ind w:left="6480" w:hanging="180"/>
      </w:pPr>
    </w:lvl>
  </w:abstractNum>
  <w:abstractNum w:abstractNumId="3" w15:restartNumberingAfterBreak="0">
    <w:nsid w:val="194E0DB5"/>
    <w:multiLevelType w:val="hybridMultilevel"/>
    <w:tmpl w:val="CCD45D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EF26AA"/>
    <w:multiLevelType w:val="hybridMultilevel"/>
    <w:tmpl w:val="951838D2"/>
    <w:lvl w:ilvl="0" w:tplc="4E0EDE3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537FC2"/>
    <w:multiLevelType w:val="hybridMultilevel"/>
    <w:tmpl w:val="20524096"/>
    <w:lvl w:ilvl="0" w:tplc="06BCCFA2">
      <w:start w:val="1"/>
      <w:numFmt w:val="decimal"/>
      <w:lvlText w:val="%1."/>
      <w:lvlJc w:val="left"/>
      <w:pPr>
        <w:ind w:left="720" w:hanging="360"/>
      </w:pPr>
    </w:lvl>
    <w:lvl w:ilvl="1" w:tplc="171AB6B4">
      <w:start w:val="1"/>
      <w:numFmt w:val="lowerLetter"/>
      <w:lvlText w:val="%2."/>
      <w:lvlJc w:val="left"/>
      <w:pPr>
        <w:ind w:left="1440" w:hanging="360"/>
      </w:pPr>
    </w:lvl>
    <w:lvl w:ilvl="2" w:tplc="ABBA8A8C">
      <w:start w:val="1"/>
      <w:numFmt w:val="lowerRoman"/>
      <w:lvlText w:val="%3."/>
      <w:lvlJc w:val="right"/>
      <w:pPr>
        <w:ind w:left="2160" w:hanging="180"/>
      </w:pPr>
    </w:lvl>
    <w:lvl w:ilvl="3" w:tplc="9434253E">
      <w:start w:val="1"/>
      <w:numFmt w:val="decimal"/>
      <w:lvlText w:val="%4."/>
      <w:lvlJc w:val="left"/>
      <w:pPr>
        <w:ind w:left="2880" w:hanging="360"/>
      </w:pPr>
    </w:lvl>
    <w:lvl w:ilvl="4" w:tplc="1ABAA858">
      <w:start w:val="1"/>
      <w:numFmt w:val="lowerLetter"/>
      <w:lvlText w:val="%5."/>
      <w:lvlJc w:val="left"/>
      <w:pPr>
        <w:ind w:left="3600" w:hanging="360"/>
      </w:pPr>
    </w:lvl>
    <w:lvl w:ilvl="5" w:tplc="BDF62BF4">
      <w:start w:val="1"/>
      <w:numFmt w:val="lowerRoman"/>
      <w:lvlText w:val="%6."/>
      <w:lvlJc w:val="right"/>
      <w:pPr>
        <w:ind w:left="4320" w:hanging="180"/>
      </w:pPr>
    </w:lvl>
    <w:lvl w:ilvl="6" w:tplc="88665106">
      <w:start w:val="1"/>
      <w:numFmt w:val="decimal"/>
      <w:lvlText w:val="%7."/>
      <w:lvlJc w:val="left"/>
      <w:pPr>
        <w:ind w:left="5040" w:hanging="360"/>
      </w:pPr>
    </w:lvl>
    <w:lvl w:ilvl="7" w:tplc="C9CC3C5E">
      <w:start w:val="1"/>
      <w:numFmt w:val="lowerLetter"/>
      <w:lvlText w:val="%8."/>
      <w:lvlJc w:val="left"/>
      <w:pPr>
        <w:ind w:left="5760" w:hanging="360"/>
      </w:pPr>
    </w:lvl>
    <w:lvl w:ilvl="8" w:tplc="4F54C59C">
      <w:start w:val="1"/>
      <w:numFmt w:val="lowerRoman"/>
      <w:lvlText w:val="%9."/>
      <w:lvlJc w:val="right"/>
      <w:pPr>
        <w:ind w:left="6480" w:hanging="180"/>
      </w:pPr>
    </w:lvl>
  </w:abstractNum>
  <w:abstractNum w:abstractNumId="6" w15:restartNumberingAfterBreak="0">
    <w:nsid w:val="2AFF42D7"/>
    <w:multiLevelType w:val="hybridMultilevel"/>
    <w:tmpl w:val="D79044F6"/>
    <w:lvl w:ilvl="0" w:tplc="03B47366">
      <w:start w:val="1"/>
      <w:numFmt w:val="bullet"/>
      <w:lvlText w:val=""/>
      <w:lvlJc w:val="left"/>
      <w:pPr>
        <w:ind w:left="720" w:hanging="360"/>
      </w:pPr>
      <w:rPr>
        <w:rFonts w:ascii="Symbol" w:hAnsi="Symbol" w:hint="default"/>
      </w:rPr>
    </w:lvl>
    <w:lvl w:ilvl="1" w:tplc="8D6620CE">
      <w:start w:val="1"/>
      <w:numFmt w:val="bullet"/>
      <w:lvlText w:val="o"/>
      <w:lvlJc w:val="left"/>
      <w:pPr>
        <w:ind w:left="1440" w:hanging="360"/>
      </w:pPr>
      <w:rPr>
        <w:rFonts w:ascii="Courier New" w:hAnsi="Courier New" w:hint="default"/>
      </w:rPr>
    </w:lvl>
    <w:lvl w:ilvl="2" w:tplc="DB144E44">
      <w:start w:val="1"/>
      <w:numFmt w:val="bullet"/>
      <w:lvlText w:val=""/>
      <w:lvlJc w:val="left"/>
      <w:pPr>
        <w:ind w:left="2160" w:hanging="360"/>
      </w:pPr>
      <w:rPr>
        <w:rFonts w:ascii="Wingdings" w:hAnsi="Wingdings" w:hint="default"/>
      </w:rPr>
    </w:lvl>
    <w:lvl w:ilvl="3" w:tplc="E90886D2">
      <w:start w:val="1"/>
      <w:numFmt w:val="bullet"/>
      <w:lvlText w:val=""/>
      <w:lvlJc w:val="left"/>
      <w:pPr>
        <w:ind w:left="2880" w:hanging="360"/>
      </w:pPr>
      <w:rPr>
        <w:rFonts w:ascii="Symbol" w:hAnsi="Symbol" w:hint="default"/>
      </w:rPr>
    </w:lvl>
    <w:lvl w:ilvl="4" w:tplc="ABD49972">
      <w:start w:val="1"/>
      <w:numFmt w:val="bullet"/>
      <w:lvlText w:val="o"/>
      <w:lvlJc w:val="left"/>
      <w:pPr>
        <w:ind w:left="3600" w:hanging="360"/>
      </w:pPr>
      <w:rPr>
        <w:rFonts w:ascii="Courier New" w:hAnsi="Courier New" w:hint="default"/>
      </w:rPr>
    </w:lvl>
    <w:lvl w:ilvl="5" w:tplc="4666473C">
      <w:start w:val="1"/>
      <w:numFmt w:val="bullet"/>
      <w:lvlText w:val=""/>
      <w:lvlJc w:val="left"/>
      <w:pPr>
        <w:ind w:left="4320" w:hanging="360"/>
      </w:pPr>
      <w:rPr>
        <w:rFonts w:ascii="Wingdings" w:hAnsi="Wingdings" w:hint="default"/>
      </w:rPr>
    </w:lvl>
    <w:lvl w:ilvl="6" w:tplc="55B44E90">
      <w:start w:val="1"/>
      <w:numFmt w:val="bullet"/>
      <w:lvlText w:val=""/>
      <w:lvlJc w:val="left"/>
      <w:pPr>
        <w:ind w:left="5040" w:hanging="360"/>
      </w:pPr>
      <w:rPr>
        <w:rFonts w:ascii="Symbol" w:hAnsi="Symbol" w:hint="default"/>
      </w:rPr>
    </w:lvl>
    <w:lvl w:ilvl="7" w:tplc="54C6B4D4">
      <w:start w:val="1"/>
      <w:numFmt w:val="bullet"/>
      <w:lvlText w:val="o"/>
      <w:lvlJc w:val="left"/>
      <w:pPr>
        <w:ind w:left="5760" w:hanging="360"/>
      </w:pPr>
      <w:rPr>
        <w:rFonts w:ascii="Courier New" w:hAnsi="Courier New" w:hint="default"/>
      </w:rPr>
    </w:lvl>
    <w:lvl w:ilvl="8" w:tplc="A98010A0">
      <w:start w:val="1"/>
      <w:numFmt w:val="bullet"/>
      <w:lvlText w:val=""/>
      <w:lvlJc w:val="left"/>
      <w:pPr>
        <w:ind w:left="6480" w:hanging="360"/>
      </w:pPr>
      <w:rPr>
        <w:rFonts w:ascii="Wingdings" w:hAnsi="Wingdings" w:hint="default"/>
      </w:rPr>
    </w:lvl>
  </w:abstractNum>
  <w:abstractNum w:abstractNumId="7" w15:restartNumberingAfterBreak="0">
    <w:nsid w:val="459F1532"/>
    <w:multiLevelType w:val="hybridMultilevel"/>
    <w:tmpl w:val="9AE6E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6A0698"/>
    <w:multiLevelType w:val="hybridMultilevel"/>
    <w:tmpl w:val="2C18E6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7252A8"/>
    <w:multiLevelType w:val="hybridMultilevel"/>
    <w:tmpl w:val="9B4654A6"/>
    <w:lvl w:ilvl="0" w:tplc="B67AFFBA">
      <w:start w:val="1"/>
      <w:numFmt w:val="bullet"/>
      <w:lvlText w:val=""/>
      <w:lvlJc w:val="left"/>
      <w:pPr>
        <w:ind w:left="720" w:hanging="360"/>
      </w:pPr>
      <w:rPr>
        <w:rFonts w:ascii="Symbol" w:hAnsi="Symbol" w:hint="default"/>
      </w:rPr>
    </w:lvl>
    <w:lvl w:ilvl="1" w:tplc="3F2254DE">
      <w:start w:val="1"/>
      <w:numFmt w:val="bullet"/>
      <w:lvlText w:val="o"/>
      <w:lvlJc w:val="left"/>
      <w:pPr>
        <w:ind w:left="1440" w:hanging="360"/>
      </w:pPr>
      <w:rPr>
        <w:rFonts w:ascii="Courier New" w:hAnsi="Courier New" w:hint="default"/>
      </w:rPr>
    </w:lvl>
    <w:lvl w:ilvl="2" w:tplc="188E6360">
      <w:start w:val="1"/>
      <w:numFmt w:val="bullet"/>
      <w:lvlText w:val=""/>
      <w:lvlJc w:val="left"/>
      <w:pPr>
        <w:ind w:left="2160" w:hanging="360"/>
      </w:pPr>
      <w:rPr>
        <w:rFonts w:ascii="Wingdings" w:hAnsi="Wingdings" w:hint="default"/>
      </w:rPr>
    </w:lvl>
    <w:lvl w:ilvl="3" w:tplc="C952CDF0">
      <w:start w:val="1"/>
      <w:numFmt w:val="bullet"/>
      <w:lvlText w:val=""/>
      <w:lvlJc w:val="left"/>
      <w:pPr>
        <w:ind w:left="2880" w:hanging="360"/>
      </w:pPr>
      <w:rPr>
        <w:rFonts w:ascii="Symbol" w:hAnsi="Symbol" w:hint="default"/>
      </w:rPr>
    </w:lvl>
    <w:lvl w:ilvl="4" w:tplc="F5FC81F4">
      <w:start w:val="1"/>
      <w:numFmt w:val="bullet"/>
      <w:lvlText w:val="o"/>
      <w:lvlJc w:val="left"/>
      <w:pPr>
        <w:ind w:left="3600" w:hanging="360"/>
      </w:pPr>
      <w:rPr>
        <w:rFonts w:ascii="Courier New" w:hAnsi="Courier New" w:hint="default"/>
      </w:rPr>
    </w:lvl>
    <w:lvl w:ilvl="5" w:tplc="08B0AA7C">
      <w:start w:val="1"/>
      <w:numFmt w:val="bullet"/>
      <w:lvlText w:val=""/>
      <w:lvlJc w:val="left"/>
      <w:pPr>
        <w:ind w:left="4320" w:hanging="360"/>
      </w:pPr>
      <w:rPr>
        <w:rFonts w:ascii="Wingdings" w:hAnsi="Wingdings" w:hint="default"/>
      </w:rPr>
    </w:lvl>
    <w:lvl w:ilvl="6" w:tplc="EF260EFA">
      <w:start w:val="1"/>
      <w:numFmt w:val="bullet"/>
      <w:lvlText w:val=""/>
      <w:lvlJc w:val="left"/>
      <w:pPr>
        <w:ind w:left="5040" w:hanging="360"/>
      </w:pPr>
      <w:rPr>
        <w:rFonts w:ascii="Symbol" w:hAnsi="Symbol" w:hint="default"/>
      </w:rPr>
    </w:lvl>
    <w:lvl w:ilvl="7" w:tplc="0316B4AA">
      <w:start w:val="1"/>
      <w:numFmt w:val="bullet"/>
      <w:lvlText w:val="o"/>
      <w:lvlJc w:val="left"/>
      <w:pPr>
        <w:ind w:left="5760" w:hanging="360"/>
      </w:pPr>
      <w:rPr>
        <w:rFonts w:ascii="Courier New" w:hAnsi="Courier New" w:hint="default"/>
      </w:rPr>
    </w:lvl>
    <w:lvl w:ilvl="8" w:tplc="585E9D2E">
      <w:start w:val="1"/>
      <w:numFmt w:val="bullet"/>
      <w:lvlText w:val=""/>
      <w:lvlJc w:val="left"/>
      <w:pPr>
        <w:ind w:left="6480" w:hanging="360"/>
      </w:pPr>
      <w:rPr>
        <w:rFonts w:ascii="Wingdings" w:hAnsi="Wingdings" w:hint="default"/>
      </w:rPr>
    </w:lvl>
  </w:abstractNum>
  <w:abstractNum w:abstractNumId="10" w15:restartNumberingAfterBreak="0">
    <w:nsid w:val="4AD75D8D"/>
    <w:multiLevelType w:val="hybridMultilevel"/>
    <w:tmpl w:val="5216A5BE"/>
    <w:lvl w:ilvl="0" w:tplc="8E283264">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01B69F2"/>
    <w:multiLevelType w:val="hybridMultilevel"/>
    <w:tmpl w:val="8E9A4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232B63"/>
    <w:multiLevelType w:val="multilevel"/>
    <w:tmpl w:val="1730F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730E78"/>
    <w:multiLevelType w:val="hybridMultilevel"/>
    <w:tmpl w:val="5E24F540"/>
    <w:lvl w:ilvl="0" w:tplc="04130019">
      <w:start w:val="1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2C21BE"/>
    <w:multiLevelType w:val="hybridMultilevel"/>
    <w:tmpl w:val="44E2E0A8"/>
    <w:lvl w:ilvl="0" w:tplc="4C4218DE">
      <w:start w:val="1"/>
      <w:numFmt w:val="bullet"/>
      <w:lvlText w:val=""/>
      <w:lvlJc w:val="left"/>
      <w:pPr>
        <w:ind w:left="720" w:hanging="360"/>
      </w:pPr>
      <w:rPr>
        <w:rFonts w:ascii="Symbol" w:hAnsi="Symbol" w:hint="default"/>
      </w:rPr>
    </w:lvl>
    <w:lvl w:ilvl="1" w:tplc="7D3C0E2A">
      <w:start w:val="1"/>
      <w:numFmt w:val="bullet"/>
      <w:lvlText w:val="o"/>
      <w:lvlJc w:val="left"/>
      <w:pPr>
        <w:ind w:left="1440" w:hanging="360"/>
      </w:pPr>
      <w:rPr>
        <w:rFonts w:ascii="Courier New" w:hAnsi="Courier New" w:hint="default"/>
      </w:rPr>
    </w:lvl>
    <w:lvl w:ilvl="2" w:tplc="D4C4F94C">
      <w:start w:val="1"/>
      <w:numFmt w:val="bullet"/>
      <w:lvlText w:val=""/>
      <w:lvlJc w:val="left"/>
      <w:pPr>
        <w:ind w:left="2160" w:hanging="360"/>
      </w:pPr>
      <w:rPr>
        <w:rFonts w:ascii="Wingdings" w:hAnsi="Wingdings" w:hint="default"/>
      </w:rPr>
    </w:lvl>
    <w:lvl w:ilvl="3" w:tplc="6F00F3E8">
      <w:start w:val="1"/>
      <w:numFmt w:val="bullet"/>
      <w:lvlText w:val=""/>
      <w:lvlJc w:val="left"/>
      <w:pPr>
        <w:ind w:left="2880" w:hanging="360"/>
      </w:pPr>
      <w:rPr>
        <w:rFonts w:ascii="Symbol" w:hAnsi="Symbol" w:hint="default"/>
      </w:rPr>
    </w:lvl>
    <w:lvl w:ilvl="4" w:tplc="9CE47DE0">
      <w:start w:val="1"/>
      <w:numFmt w:val="bullet"/>
      <w:lvlText w:val="o"/>
      <w:lvlJc w:val="left"/>
      <w:pPr>
        <w:ind w:left="3600" w:hanging="360"/>
      </w:pPr>
      <w:rPr>
        <w:rFonts w:ascii="Courier New" w:hAnsi="Courier New" w:hint="default"/>
      </w:rPr>
    </w:lvl>
    <w:lvl w:ilvl="5" w:tplc="85F82260">
      <w:start w:val="1"/>
      <w:numFmt w:val="bullet"/>
      <w:lvlText w:val=""/>
      <w:lvlJc w:val="left"/>
      <w:pPr>
        <w:ind w:left="4320" w:hanging="360"/>
      </w:pPr>
      <w:rPr>
        <w:rFonts w:ascii="Wingdings" w:hAnsi="Wingdings" w:hint="default"/>
      </w:rPr>
    </w:lvl>
    <w:lvl w:ilvl="6" w:tplc="22EE50CE">
      <w:start w:val="1"/>
      <w:numFmt w:val="bullet"/>
      <w:lvlText w:val=""/>
      <w:lvlJc w:val="left"/>
      <w:pPr>
        <w:ind w:left="5040" w:hanging="360"/>
      </w:pPr>
      <w:rPr>
        <w:rFonts w:ascii="Symbol" w:hAnsi="Symbol" w:hint="default"/>
      </w:rPr>
    </w:lvl>
    <w:lvl w:ilvl="7" w:tplc="6478E780">
      <w:start w:val="1"/>
      <w:numFmt w:val="bullet"/>
      <w:lvlText w:val="o"/>
      <w:lvlJc w:val="left"/>
      <w:pPr>
        <w:ind w:left="5760" w:hanging="360"/>
      </w:pPr>
      <w:rPr>
        <w:rFonts w:ascii="Courier New" w:hAnsi="Courier New" w:hint="default"/>
      </w:rPr>
    </w:lvl>
    <w:lvl w:ilvl="8" w:tplc="AF028776">
      <w:start w:val="1"/>
      <w:numFmt w:val="bullet"/>
      <w:lvlText w:val=""/>
      <w:lvlJc w:val="left"/>
      <w:pPr>
        <w:ind w:left="6480" w:hanging="360"/>
      </w:pPr>
      <w:rPr>
        <w:rFonts w:ascii="Wingdings" w:hAnsi="Wingdings" w:hint="default"/>
      </w:rPr>
    </w:lvl>
  </w:abstractNum>
  <w:abstractNum w:abstractNumId="15" w15:restartNumberingAfterBreak="0">
    <w:nsid w:val="68374400"/>
    <w:multiLevelType w:val="hybridMultilevel"/>
    <w:tmpl w:val="E5AE06CC"/>
    <w:lvl w:ilvl="0" w:tplc="38AA1C9C">
      <w:start w:val="1"/>
      <w:numFmt w:val="lowerLetter"/>
      <w:lvlText w:val="%1."/>
      <w:lvlJc w:val="left"/>
      <w:pPr>
        <w:ind w:left="360" w:hanging="360"/>
      </w:pPr>
      <w:rPr>
        <w:rFonts w:asciiTheme="minorHAnsi" w:eastAsiaTheme="minorHAnsi" w:hAnsiTheme="minorHAnsi" w:cstheme="minorBid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8F36E9B"/>
    <w:multiLevelType w:val="hybridMultilevel"/>
    <w:tmpl w:val="7C924D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4F3E9B"/>
    <w:multiLevelType w:val="hybridMultilevel"/>
    <w:tmpl w:val="7C7C4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B547BD"/>
    <w:multiLevelType w:val="hybridMultilevel"/>
    <w:tmpl w:val="D4542862"/>
    <w:lvl w:ilvl="0" w:tplc="83C8F85E">
      <w:start w:val="1"/>
      <w:numFmt w:val="bullet"/>
      <w:lvlText w:val=""/>
      <w:lvlJc w:val="left"/>
      <w:pPr>
        <w:ind w:left="720" w:hanging="360"/>
      </w:pPr>
      <w:rPr>
        <w:rFonts w:ascii="Symbol" w:hAnsi="Symbol" w:hint="default"/>
      </w:rPr>
    </w:lvl>
    <w:lvl w:ilvl="1" w:tplc="C8DC4752">
      <w:start w:val="1"/>
      <w:numFmt w:val="bullet"/>
      <w:lvlText w:val="o"/>
      <w:lvlJc w:val="left"/>
      <w:pPr>
        <w:ind w:left="1440" w:hanging="360"/>
      </w:pPr>
      <w:rPr>
        <w:rFonts w:ascii="Courier New" w:hAnsi="Courier New" w:hint="default"/>
      </w:rPr>
    </w:lvl>
    <w:lvl w:ilvl="2" w:tplc="9384CC3C">
      <w:start w:val="1"/>
      <w:numFmt w:val="bullet"/>
      <w:lvlText w:val=""/>
      <w:lvlJc w:val="left"/>
      <w:pPr>
        <w:ind w:left="2160" w:hanging="360"/>
      </w:pPr>
      <w:rPr>
        <w:rFonts w:ascii="Wingdings" w:hAnsi="Wingdings" w:hint="default"/>
      </w:rPr>
    </w:lvl>
    <w:lvl w:ilvl="3" w:tplc="8E5C07A4">
      <w:start w:val="1"/>
      <w:numFmt w:val="bullet"/>
      <w:lvlText w:val=""/>
      <w:lvlJc w:val="left"/>
      <w:pPr>
        <w:ind w:left="2880" w:hanging="360"/>
      </w:pPr>
      <w:rPr>
        <w:rFonts w:ascii="Symbol" w:hAnsi="Symbol" w:hint="default"/>
      </w:rPr>
    </w:lvl>
    <w:lvl w:ilvl="4" w:tplc="94FAAE82">
      <w:start w:val="1"/>
      <w:numFmt w:val="bullet"/>
      <w:lvlText w:val="o"/>
      <w:lvlJc w:val="left"/>
      <w:pPr>
        <w:ind w:left="3600" w:hanging="360"/>
      </w:pPr>
      <w:rPr>
        <w:rFonts w:ascii="Courier New" w:hAnsi="Courier New" w:hint="default"/>
      </w:rPr>
    </w:lvl>
    <w:lvl w:ilvl="5" w:tplc="40649F8E">
      <w:start w:val="1"/>
      <w:numFmt w:val="bullet"/>
      <w:lvlText w:val=""/>
      <w:lvlJc w:val="left"/>
      <w:pPr>
        <w:ind w:left="4320" w:hanging="360"/>
      </w:pPr>
      <w:rPr>
        <w:rFonts w:ascii="Wingdings" w:hAnsi="Wingdings" w:hint="default"/>
      </w:rPr>
    </w:lvl>
    <w:lvl w:ilvl="6" w:tplc="83E46B28">
      <w:start w:val="1"/>
      <w:numFmt w:val="bullet"/>
      <w:lvlText w:val=""/>
      <w:lvlJc w:val="left"/>
      <w:pPr>
        <w:ind w:left="5040" w:hanging="360"/>
      </w:pPr>
      <w:rPr>
        <w:rFonts w:ascii="Symbol" w:hAnsi="Symbol" w:hint="default"/>
      </w:rPr>
    </w:lvl>
    <w:lvl w:ilvl="7" w:tplc="7DCECC24">
      <w:start w:val="1"/>
      <w:numFmt w:val="bullet"/>
      <w:lvlText w:val="o"/>
      <w:lvlJc w:val="left"/>
      <w:pPr>
        <w:ind w:left="5760" w:hanging="360"/>
      </w:pPr>
      <w:rPr>
        <w:rFonts w:ascii="Courier New" w:hAnsi="Courier New" w:hint="default"/>
      </w:rPr>
    </w:lvl>
    <w:lvl w:ilvl="8" w:tplc="39C480EE">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5"/>
  </w:num>
  <w:num w:numId="5">
    <w:abstractNumId w:val="9"/>
  </w:num>
  <w:num w:numId="6">
    <w:abstractNumId w:val="6"/>
  </w:num>
  <w:num w:numId="7">
    <w:abstractNumId w:val="15"/>
  </w:num>
  <w:num w:numId="8">
    <w:abstractNumId w:val="11"/>
  </w:num>
  <w:num w:numId="9">
    <w:abstractNumId w:val="10"/>
  </w:num>
  <w:num w:numId="10">
    <w:abstractNumId w:val="0"/>
  </w:num>
  <w:num w:numId="11">
    <w:abstractNumId w:val="1"/>
  </w:num>
  <w:num w:numId="12">
    <w:abstractNumId w:val="3"/>
  </w:num>
  <w:num w:numId="13">
    <w:abstractNumId w:val="7"/>
  </w:num>
  <w:num w:numId="14">
    <w:abstractNumId w:val="12"/>
  </w:num>
  <w:num w:numId="15">
    <w:abstractNumId w:val="4"/>
  </w:num>
  <w:num w:numId="16">
    <w:abstractNumId w:val="16"/>
  </w:num>
  <w:num w:numId="17">
    <w:abstractNumId w:val="1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8C08EB"/>
    <w:rsid w:val="00003F5E"/>
    <w:rsid w:val="000156D2"/>
    <w:rsid w:val="000554E9"/>
    <w:rsid w:val="00061F6E"/>
    <w:rsid w:val="0006619A"/>
    <w:rsid w:val="00071EB8"/>
    <w:rsid w:val="000A1451"/>
    <w:rsid w:val="000D6684"/>
    <w:rsid w:val="000E7881"/>
    <w:rsid w:val="001127AE"/>
    <w:rsid w:val="00154906"/>
    <w:rsid w:val="00186C0B"/>
    <w:rsid w:val="001B41BD"/>
    <w:rsid w:val="001C5625"/>
    <w:rsid w:val="001C742B"/>
    <w:rsid w:val="001D7881"/>
    <w:rsid w:val="00232F34"/>
    <w:rsid w:val="00234658"/>
    <w:rsid w:val="002609D0"/>
    <w:rsid w:val="00262F7D"/>
    <w:rsid w:val="00296969"/>
    <w:rsid w:val="002B2611"/>
    <w:rsid w:val="003154E7"/>
    <w:rsid w:val="00320AA4"/>
    <w:rsid w:val="00375571"/>
    <w:rsid w:val="003764C5"/>
    <w:rsid w:val="004247D2"/>
    <w:rsid w:val="00432C33"/>
    <w:rsid w:val="004B2A76"/>
    <w:rsid w:val="004D0D77"/>
    <w:rsid w:val="00521BB3"/>
    <w:rsid w:val="005260E5"/>
    <w:rsid w:val="00553D45"/>
    <w:rsid w:val="00566B9F"/>
    <w:rsid w:val="00582B73"/>
    <w:rsid w:val="00595E49"/>
    <w:rsid w:val="005D1D0B"/>
    <w:rsid w:val="006059D4"/>
    <w:rsid w:val="006320DB"/>
    <w:rsid w:val="00643E68"/>
    <w:rsid w:val="00673FC2"/>
    <w:rsid w:val="006773C7"/>
    <w:rsid w:val="0068363A"/>
    <w:rsid w:val="00685B57"/>
    <w:rsid w:val="006F4069"/>
    <w:rsid w:val="006F5A78"/>
    <w:rsid w:val="00733224"/>
    <w:rsid w:val="0074326A"/>
    <w:rsid w:val="00752294"/>
    <w:rsid w:val="00795150"/>
    <w:rsid w:val="007B09F0"/>
    <w:rsid w:val="007E5B37"/>
    <w:rsid w:val="00802CE8"/>
    <w:rsid w:val="00820D80"/>
    <w:rsid w:val="00907A32"/>
    <w:rsid w:val="00911A60"/>
    <w:rsid w:val="009338F9"/>
    <w:rsid w:val="00982A06"/>
    <w:rsid w:val="009961BC"/>
    <w:rsid w:val="009B57D7"/>
    <w:rsid w:val="00A0154A"/>
    <w:rsid w:val="00A4786C"/>
    <w:rsid w:val="00A91385"/>
    <w:rsid w:val="00AA101B"/>
    <w:rsid w:val="00AB7B95"/>
    <w:rsid w:val="00AC304A"/>
    <w:rsid w:val="00AC4715"/>
    <w:rsid w:val="00AE51F9"/>
    <w:rsid w:val="00AF4D67"/>
    <w:rsid w:val="00B817DA"/>
    <w:rsid w:val="00BA26CD"/>
    <w:rsid w:val="00BE43F3"/>
    <w:rsid w:val="00BF1554"/>
    <w:rsid w:val="00C10AB2"/>
    <w:rsid w:val="00C33811"/>
    <w:rsid w:val="00C51CE9"/>
    <w:rsid w:val="00C55658"/>
    <w:rsid w:val="00CA6309"/>
    <w:rsid w:val="00CB2FCB"/>
    <w:rsid w:val="00CD1399"/>
    <w:rsid w:val="00CD3AFB"/>
    <w:rsid w:val="00D94FBC"/>
    <w:rsid w:val="00E1100A"/>
    <w:rsid w:val="00E3515A"/>
    <w:rsid w:val="00E37D8F"/>
    <w:rsid w:val="00E41353"/>
    <w:rsid w:val="00E6275A"/>
    <w:rsid w:val="00E71FFE"/>
    <w:rsid w:val="00E86DD6"/>
    <w:rsid w:val="00EA259F"/>
    <w:rsid w:val="00EE0D5F"/>
    <w:rsid w:val="00F044B5"/>
    <w:rsid w:val="00F117B8"/>
    <w:rsid w:val="00F64A8E"/>
    <w:rsid w:val="00F7024F"/>
    <w:rsid w:val="00FA480C"/>
    <w:rsid w:val="00FC6CCB"/>
    <w:rsid w:val="00FD4851"/>
    <w:rsid w:val="00FF41DA"/>
    <w:rsid w:val="30FA4ADF"/>
    <w:rsid w:val="488C08EB"/>
    <w:rsid w:val="6C0B9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FF09DFE0-D6EC-4D60-95F2-17D2ECE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CD3AFB"/>
    <w:rPr>
      <w:color w:val="0000FF"/>
      <w:u w:val="single"/>
    </w:rPr>
  </w:style>
  <w:style w:type="paragraph" w:styleId="Normaalweb">
    <w:name w:val="Normal (Web)"/>
    <w:basedOn w:val="Standaard"/>
    <w:uiPriority w:val="99"/>
    <w:semiHidden/>
    <w:unhideWhenUsed/>
    <w:rsid w:val="004B2A76"/>
    <w:pPr>
      <w:spacing w:after="0"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4B2A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61F6E"/>
    <w:rPr>
      <w:color w:val="808080"/>
      <w:shd w:val="clear" w:color="auto" w:fill="E6E6E6"/>
    </w:rPr>
  </w:style>
  <w:style w:type="table" w:styleId="Tabelraster">
    <w:name w:val="Table Grid"/>
    <w:basedOn w:val="Standaardtabel"/>
    <w:uiPriority w:val="39"/>
    <w:rsid w:val="00FF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6540">
      <w:bodyDiv w:val="1"/>
      <w:marLeft w:val="0"/>
      <w:marRight w:val="0"/>
      <w:marTop w:val="0"/>
      <w:marBottom w:val="0"/>
      <w:divBdr>
        <w:top w:val="none" w:sz="0" w:space="0" w:color="auto"/>
        <w:left w:val="none" w:sz="0" w:space="0" w:color="auto"/>
        <w:bottom w:val="none" w:sz="0" w:space="0" w:color="auto"/>
        <w:right w:val="none" w:sz="0" w:space="0" w:color="auto"/>
      </w:divBdr>
      <w:divsChild>
        <w:div w:id="1313174042">
          <w:marLeft w:val="0"/>
          <w:marRight w:val="0"/>
          <w:marTop w:val="0"/>
          <w:marBottom w:val="0"/>
          <w:divBdr>
            <w:top w:val="none" w:sz="0" w:space="0" w:color="auto"/>
            <w:left w:val="none" w:sz="0" w:space="0" w:color="auto"/>
            <w:bottom w:val="none" w:sz="0" w:space="0" w:color="auto"/>
            <w:right w:val="none" w:sz="0" w:space="0" w:color="auto"/>
          </w:divBdr>
          <w:divsChild>
            <w:div w:id="2084838998">
              <w:marLeft w:val="0"/>
              <w:marRight w:val="0"/>
              <w:marTop w:val="0"/>
              <w:marBottom w:val="0"/>
              <w:divBdr>
                <w:top w:val="none" w:sz="0" w:space="0" w:color="auto"/>
                <w:left w:val="none" w:sz="0" w:space="0" w:color="auto"/>
                <w:bottom w:val="none" w:sz="0" w:space="0" w:color="auto"/>
                <w:right w:val="none" w:sz="0" w:space="0" w:color="auto"/>
              </w:divBdr>
              <w:divsChild>
                <w:div w:id="650255902">
                  <w:marLeft w:val="0"/>
                  <w:marRight w:val="0"/>
                  <w:marTop w:val="0"/>
                  <w:marBottom w:val="0"/>
                  <w:divBdr>
                    <w:top w:val="none" w:sz="0" w:space="0" w:color="auto"/>
                    <w:left w:val="none" w:sz="0" w:space="0" w:color="auto"/>
                    <w:bottom w:val="none" w:sz="0" w:space="0" w:color="auto"/>
                    <w:right w:val="none" w:sz="0" w:space="0" w:color="auto"/>
                  </w:divBdr>
                  <w:divsChild>
                    <w:div w:id="1042707402">
                      <w:marLeft w:val="0"/>
                      <w:marRight w:val="0"/>
                      <w:marTop w:val="0"/>
                      <w:marBottom w:val="240"/>
                      <w:divBdr>
                        <w:top w:val="none" w:sz="0" w:space="0" w:color="auto"/>
                        <w:left w:val="none" w:sz="0" w:space="0" w:color="auto"/>
                        <w:bottom w:val="none" w:sz="0" w:space="0" w:color="auto"/>
                        <w:right w:val="single" w:sz="6" w:space="17" w:color="D3D3D3"/>
                      </w:divBdr>
                      <w:divsChild>
                        <w:div w:id="641231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40683393">
      <w:bodyDiv w:val="1"/>
      <w:marLeft w:val="0"/>
      <w:marRight w:val="0"/>
      <w:marTop w:val="0"/>
      <w:marBottom w:val="0"/>
      <w:divBdr>
        <w:top w:val="none" w:sz="0" w:space="0" w:color="auto"/>
        <w:left w:val="none" w:sz="0" w:space="0" w:color="auto"/>
        <w:bottom w:val="none" w:sz="0" w:space="0" w:color="auto"/>
        <w:right w:val="none" w:sz="0" w:space="0" w:color="auto"/>
      </w:divBdr>
      <w:divsChild>
        <w:div w:id="2146925083">
          <w:marLeft w:val="0"/>
          <w:marRight w:val="0"/>
          <w:marTop w:val="0"/>
          <w:marBottom w:val="0"/>
          <w:divBdr>
            <w:top w:val="single" w:sz="6" w:space="0" w:color="FFFFFF"/>
            <w:left w:val="none" w:sz="0" w:space="0" w:color="auto"/>
            <w:bottom w:val="none" w:sz="0" w:space="0" w:color="auto"/>
            <w:right w:val="none" w:sz="0" w:space="0" w:color="auto"/>
          </w:divBdr>
          <w:divsChild>
            <w:div w:id="1212498358">
              <w:marLeft w:val="0"/>
              <w:marRight w:val="0"/>
              <w:marTop w:val="0"/>
              <w:marBottom w:val="0"/>
              <w:divBdr>
                <w:top w:val="none" w:sz="0" w:space="0" w:color="auto"/>
                <w:left w:val="none" w:sz="0" w:space="0" w:color="auto"/>
                <w:bottom w:val="none" w:sz="0" w:space="0" w:color="auto"/>
                <w:right w:val="none" w:sz="0" w:space="0" w:color="auto"/>
              </w:divBdr>
              <w:divsChild>
                <w:div w:id="685138866">
                  <w:marLeft w:val="0"/>
                  <w:marRight w:val="0"/>
                  <w:marTop w:val="0"/>
                  <w:marBottom w:val="0"/>
                  <w:divBdr>
                    <w:top w:val="single" w:sz="6" w:space="0" w:color="FFFFFF"/>
                    <w:left w:val="none" w:sz="0" w:space="0" w:color="auto"/>
                    <w:bottom w:val="none" w:sz="0" w:space="0" w:color="auto"/>
                    <w:right w:val="none" w:sz="0" w:space="0" w:color="auto"/>
                  </w:divBdr>
                  <w:divsChild>
                    <w:div w:id="1345479648">
                      <w:marLeft w:val="3105"/>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3551">
      <w:bodyDiv w:val="1"/>
      <w:marLeft w:val="0"/>
      <w:marRight w:val="0"/>
      <w:marTop w:val="0"/>
      <w:marBottom w:val="0"/>
      <w:divBdr>
        <w:top w:val="none" w:sz="0" w:space="0" w:color="auto"/>
        <w:left w:val="none" w:sz="0" w:space="0" w:color="auto"/>
        <w:bottom w:val="none" w:sz="0" w:space="0" w:color="auto"/>
        <w:right w:val="none" w:sz="0" w:space="0" w:color="auto"/>
      </w:divBdr>
      <w:divsChild>
        <w:div w:id="587227631">
          <w:marLeft w:val="0"/>
          <w:marRight w:val="0"/>
          <w:marTop w:val="0"/>
          <w:marBottom w:val="0"/>
          <w:divBdr>
            <w:top w:val="none" w:sz="0" w:space="0" w:color="auto"/>
            <w:left w:val="none" w:sz="0" w:space="0" w:color="auto"/>
            <w:bottom w:val="none" w:sz="0" w:space="0" w:color="auto"/>
            <w:right w:val="none" w:sz="0" w:space="0" w:color="auto"/>
          </w:divBdr>
          <w:divsChild>
            <w:div w:id="1935044964">
              <w:marLeft w:val="0"/>
              <w:marRight w:val="0"/>
              <w:marTop w:val="0"/>
              <w:marBottom w:val="0"/>
              <w:divBdr>
                <w:top w:val="none" w:sz="0" w:space="0" w:color="auto"/>
                <w:left w:val="none" w:sz="0" w:space="0" w:color="auto"/>
                <w:bottom w:val="none" w:sz="0" w:space="0" w:color="auto"/>
                <w:right w:val="none" w:sz="0" w:space="0" w:color="auto"/>
              </w:divBdr>
              <w:divsChild>
                <w:div w:id="1107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6535">
      <w:bodyDiv w:val="1"/>
      <w:marLeft w:val="0"/>
      <w:marRight w:val="0"/>
      <w:marTop w:val="0"/>
      <w:marBottom w:val="0"/>
      <w:divBdr>
        <w:top w:val="none" w:sz="0" w:space="0" w:color="auto"/>
        <w:left w:val="none" w:sz="0" w:space="0" w:color="auto"/>
        <w:bottom w:val="none" w:sz="0" w:space="0" w:color="auto"/>
        <w:right w:val="none" w:sz="0" w:space="0" w:color="auto"/>
      </w:divBdr>
      <w:divsChild>
        <w:div w:id="461506735">
          <w:marLeft w:val="0"/>
          <w:marRight w:val="0"/>
          <w:marTop w:val="0"/>
          <w:marBottom w:val="0"/>
          <w:divBdr>
            <w:top w:val="none" w:sz="0" w:space="0" w:color="auto"/>
            <w:left w:val="none" w:sz="0" w:space="0" w:color="auto"/>
            <w:bottom w:val="none" w:sz="0" w:space="0" w:color="auto"/>
            <w:right w:val="none" w:sz="0" w:space="0" w:color="auto"/>
          </w:divBdr>
          <w:divsChild>
            <w:div w:id="325398625">
              <w:marLeft w:val="0"/>
              <w:marRight w:val="0"/>
              <w:marTop w:val="0"/>
              <w:marBottom w:val="0"/>
              <w:divBdr>
                <w:top w:val="none" w:sz="0" w:space="0" w:color="auto"/>
                <w:left w:val="none" w:sz="0" w:space="0" w:color="auto"/>
                <w:bottom w:val="none" w:sz="0" w:space="0" w:color="auto"/>
                <w:right w:val="none" w:sz="0" w:space="0" w:color="auto"/>
              </w:divBdr>
              <w:divsChild>
                <w:div w:id="1317808091">
                  <w:marLeft w:val="0"/>
                  <w:marRight w:val="0"/>
                  <w:marTop w:val="0"/>
                  <w:marBottom w:val="0"/>
                  <w:divBdr>
                    <w:top w:val="none" w:sz="0" w:space="0" w:color="auto"/>
                    <w:left w:val="none" w:sz="0" w:space="0" w:color="auto"/>
                    <w:bottom w:val="none" w:sz="0" w:space="0" w:color="auto"/>
                    <w:right w:val="none" w:sz="0" w:space="0" w:color="auto"/>
                  </w:divBdr>
                  <w:divsChild>
                    <w:div w:id="2118407456">
                      <w:marLeft w:val="0"/>
                      <w:marRight w:val="0"/>
                      <w:marTop w:val="0"/>
                      <w:marBottom w:val="0"/>
                      <w:divBdr>
                        <w:top w:val="none" w:sz="0" w:space="0" w:color="auto"/>
                        <w:left w:val="none" w:sz="0" w:space="0" w:color="auto"/>
                        <w:bottom w:val="none" w:sz="0" w:space="0" w:color="auto"/>
                        <w:right w:val="none" w:sz="0" w:space="0" w:color="auto"/>
                      </w:divBdr>
                      <w:divsChild>
                        <w:div w:id="1423837902">
                          <w:marLeft w:val="0"/>
                          <w:marRight w:val="0"/>
                          <w:marTop w:val="0"/>
                          <w:marBottom w:val="0"/>
                          <w:divBdr>
                            <w:top w:val="none" w:sz="0" w:space="0" w:color="auto"/>
                            <w:left w:val="none" w:sz="0" w:space="0" w:color="auto"/>
                            <w:bottom w:val="none" w:sz="0" w:space="0" w:color="auto"/>
                            <w:right w:val="none" w:sz="0" w:space="0" w:color="auto"/>
                          </w:divBdr>
                          <w:divsChild>
                            <w:div w:id="290404585">
                              <w:marLeft w:val="0"/>
                              <w:marRight w:val="0"/>
                              <w:marTop w:val="0"/>
                              <w:marBottom w:val="0"/>
                              <w:divBdr>
                                <w:top w:val="none" w:sz="0" w:space="0" w:color="auto"/>
                                <w:left w:val="none" w:sz="0" w:space="0" w:color="auto"/>
                                <w:bottom w:val="none" w:sz="0" w:space="0" w:color="auto"/>
                                <w:right w:val="none" w:sz="0" w:space="0" w:color="auto"/>
                              </w:divBdr>
                              <w:divsChild>
                                <w:div w:id="193083940">
                                  <w:marLeft w:val="0"/>
                                  <w:marRight w:val="0"/>
                                  <w:marTop w:val="0"/>
                                  <w:marBottom w:val="0"/>
                                  <w:divBdr>
                                    <w:top w:val="none" w:sz="0" w:space="0" w:color="auto"/>
                                    <w:left w:val="none" w:sz="0" w:space="0" w:color="auto"/>
                                    <w:bottom w:val="none" w:sz="0" w:space="0" w:color="auto"/>
                                    <w:right w:val="none" w:sz="0" w:space="0" w:color="auto"/>
                                  </w:divBdr>
                                  <w:divsChild>
                                    <w:div w:id="197476153">
                                      <w:marLeft w:val="0"/>
                                      <w:marRight w:val="0"/>
                                      <w:marTop w:val="0"/>
                                      <w:marBottom w:val="0"/>
                                      <w:divBdr>
                                        <w:top w:val="none" w:sz="0" w:space="0" w:color="auto"/>
                                        <w:left w:val="none" w:sz="0" w:space="0" w:color="auto"/>
                                        <w:bottom w:val="none" w:sz="0" w:space="0" w:color="auto"/>
                                        <w:right w:val="none" w:sz="0" w:space="0" w:color="auto"/>
                                      </w:divBdr>
                                      <w:divsChild>
                                        <w:div w:id="1073966141">
                                          <w:marLeft w:val="0"/>
                                          <w:marRight w:val="0"/>
                                          <w:marTop w:val="0"/>
                                          <w:marBottom w:val="0"/>
                                          <w:divBdr>
                                            <w:top w:val="none" w:sz="0" w:space="0" w:color="auto"/>
                                            <w:left w:val="none" w:sz="0" w:space="0" w:color="auto"/>
                                            <w:bottom w:val="none" w:sz="0" w:space="0" w:color="auto"/>
                                            <w:right w:val="none" w:sz="0" w:space="0" w:color="auto"/>
                                          </w:divBdr>
                                          <w:divsChild>
                                            <w:div w:id="415595053">
                                              <w:marLeft w:val="0"/>
                                              <w:marRight w:val="0"/>
                                              <w:marTop w:val="0"/>
                                              <w:marBottom w:val="0"/>
                                              <w:divBdr>
                                                <w:top w:val="none" w:sz="0" w:space="0" w:color="auto"/>
                                                <w:left w:val="none" w:sz="0" w:space="0" w:color="auto"/>
                                                <w:bottom w:val="none" w:sz="0" w:space="0" w:color="auto"/>
                                                <w:right w:val="none" w:sz="0" w:space="0" w:color="auto"/>
                                              </w:divBdr>
                                              <w:divsChild>
                                                <w:div w:id="382291490">
                                                  <w:marLeft w:val="0"/>
                                                  <w:marRight w:val="0"/>
                                                  <w:marTop w:val="0"/>
                                                  <w:marBottom w:val="0"/>
                                                  <w:divBdr>
                                                    <w:top w:val="none" w:sz="0" w:space="0" w:color="auto"/>
                                                    <w:left w:val="none" w:sz="0" w:space="0" w:color="auto"/>
                                                    <w:bottom w:val="none" w:sz="0" w:space="0" w:color="auto"/>
                                                    <w:right w:val="none" w:sz="0" w:space="0" w:color="auto"/>
                                                  </w:divBdr>
                                                  <w:divsChild>
                                                    <w:div w:id="1182742429">
                                                      <w:marLeft w:val="0"/>
                                                      <w:marRight w:val="0"/>
                                                      <w:marTop w:val="0"/>
                                                      <w:marBottom w:val="0"/>
                                                      <w:divBdr>
                                                        <w:top w:val="none" w:sz="0" w:space="0" w:color="auto"/>
                                                        <w:left w:val="none" w:sz="0" w:space="0" w:color="auto"/>
                                                        <w:bottom w:val="none" w:sz="0" w:space="0" w:color="auto"/>
                                                        <w:right w:val="none" w:sz="0" w:space="0" w:color="auto"/>
                                                      </w:divBdr>
                                                      <w:divsChild>
                                                        <w:div w:id="718667928">
                                                          <w:marLeft w:val="0"/>
                                                          <w:marRight w:val="0"/>
                                                          <w:marTop w:val="0"/>
                                                          <w:marBottom w:val="0"/>
                                                          <w:divBdr>
                                                            <w:top w:val="none" w:sz="0" w:space="0" w:color="auto"/>
                                                            <w:left w:val="none" w:sz="0" w:space="0" w:color="auto"/>
                                                            <w:bottom w:val="none" w:sz="0" w:space="0" w:color="auto"/>
                                                            <w:right w:val="none" w:sz="0" w:space="0" w:color="auto"/>
                                                          </w:divBdr>
                                                          <w:divsChild>
                                                            <w:div w:id="1246183623">
                                                              <w:marLeft w:val="0"/>
                                                              <w:marRight w:val="0"/>
                                                              <w:marTop w:val="0"/>
                                                              <w:marBottom w:val="0"/>
                                                              <w:divBdr>
                                                                <w:top w:val="none" w:sz="0" w:space="0" w:color="auto"/>
                                                                <w:left w:val="none" w:sz="0" w:space="0" w:color="auto"/>
                                                                <w:bottom w:val="none" w:sz="0" w:space="0" w:color="auto"/>
                                                                <w:right w:val="none" w:sz="0" w:space="0" w:color="auto"/>
                                                              </w:divBdr>
                                                              <w:divsChild>
                                                                <w:div w:id="854151412">
                                                                  <w:marLeft w:val="0"/>
                                                                  <w:marRight w:val="0"/>
                                                                  <w:marTop w:val="0"/>
                                                                  <w:marBottom w:val="0"/>
                                                                  <w:divBdr>
                                                                    <w:top w:val="none" w:sz="0" w:space="0" w:color="auto"/>
                                                                    <w:left w:val="none" w:sz="0" w:space="0" w:color="auto"/>
                                                                    <w:bottom w:val="none" w:sz="0" w:space="0" w:color="auto"/>
                                                                    <w:right w:val="none" w:sz="0" w:space="0" w:color="auto"/>
                                                                  </w:divBdr>
                                                                  <w:divsChild>
                                                                    <w:div w:id="1206523099">
                                                                      <w:marLeft w:val="0"/>
                                                                      <w:marRight w:val="0"/>
                                                                      <w:marTop w:val="0"/>
                                                                      <w:marBottom w:val="0"/>
                                                                      <w:divBdr>
                                                                        <w:top w:val="none" w:sz="0" w:space="0" w:color="auto"/>
                                                                        <w:left w:val="none" w:sz="0" w:space="0" w:color="auto"/>
                                                                        <w:bottom w:val="none" w:sz="0" w:space="0" w:color="auto"/>
                                                                        <w:right w:val="none" w:sz="0" w:space="0" w:color="auto"/>
                                                                      </w:divBdr>
                                                                      <w:divsChild>
                                                                        <w:div w:id="1994093678">
                                                                          <w:marLeft w:val="0"/>
                                                                          <w:marRight w:val="0"/>
                                                                          <w:marTop w:val="0"/>
                                                                          <w:marBottom w:val="0"/>
                                                                          <w:divBdr>
                                                                            <w:top w:val="none" w:sz="0" w:space="0" w:color="auto"/>
                                                                            <w:left w:val="none" w:sz="0" w:space="0" w:color="auto"/>
                                                                            <w:bottom w:val="none" w:sz="0" w:space="0" w:color="auto"/>
                                                                            <w:right w:val="none" w:sz="0" w:space="0" w:color="auto"/>
                                                                          </w:divBdr>
                                                                          <w:divsChild>
                                                                            <w:div w:id="169030669">
                                                                              <w:marLeft w:val="0"/>
                                                                              <w:marRight w:val="0"/>
                                                                              <w:marTop w:val="0"/>
                                                                              <w:marBottom w:val="0"/>
                                                                              <w:divBdr>
                                                                                <w:top w:val="none" w:sz="0" w:space="0" w:color="auto"/>
                                                                                <w:left w:val="none" w:sz="0" w:space="0" w:color="auto"/>
                                                                                <w:bottom w:val="none" w:sz="0" w:space="0" w:color="auto"/>
                                                                                <w:right w:val="none" w:sz="0" w:space="0" w:color="auto"/>
                                                                              </w:divBdr>
                                                                              <w:divsChild>
                                                                                <w:div w:id="357199159">
                                                                                  <w:marLeft w:val="0"/>
                                                                                  <w:marRight w:val="0"/>
                                                                                  <w:marTop w:val="0"/>
                                                                                  <w:marBottom w:val="0"/>
                                                                                  <w:divBdr>
                                                                                    <w:top w:val="none" w:sz="0" w:space="0" w:color="auto"/>
                                                                                    <w:left w:val="none" w:sz="0" w:space="0" w:color="auto"/>
                                                                                    <w:bottom w:val="none" w:sz="0" w:space="0" w:color="auto"/>
                                                                                    <w:right w:val="none" w:sz="0" w:space="0" w:color="auto"/>
                                                                                  </w:divBdr>
                                                                                  <w:divsChild>
                                                                                    <w:div w:id="391388730">
                                                                                      <w:marLeft w:val="0"/>
                                                                                      <w:marRight w:val="0"/>
                                                                                      <w:marTop w:val="0"/>
                                                                                      <w:marBottom w:val="120"/>
                                                                                      <w:divBdr>
                                                                                        <w:top w:val="none" w:sz="0" w:space="0" w:color="auto"/>
                                                                                        <w:left w:val="none" w:sz="0" w:space="0" w:color="auto"/>
                                                                                        <w:bottom w:val="none" w:sz="0" w:space="0" w:color="auto"/>
                                                                                        <w:right w:val="none" w:sz="0" w:space="0" w:color="auto"/>
                                                                                      </w:divBdr>
                                                                                      <w:divsChild>
                                                                                        <w:div w:id="1579555042">
                                                                                          <w:marLeft w:val="0"/>
                                                                                          <w:marRight w:val="0"/>
                                                                                          <w:marTop w:val="0"/>
                                                                                          <w:marBottom w:val="0"/>
                                                                                          <w:divBdr>
                                                                                            <w:top w:val="none" w:sz="0" w:space="0" w:color="auto"/>
                                                                                            <w:left w:val="none" w:sz="0" w:space="0" w:color="auto"/>
                                                                                            <w:bottom w:val="none" w:sz="0" w:space="0" w:color="auto"/>
                                                                                            <w:right w:val="none" w:sz="0" w:space="0" w:color="auto"/>
                                                                                          </w:divBdr>
                                                                                          <w:divsChild>
                                                                                            <w:div w:id="1693455707">
                                                                                              <w:marLeft w:val="0"/>
                                                                                              <w:marRight w:val="0"/>
                                                                                              <w:marTop w:val="0"/>
                                                                                              <w:marBottom w:val="0"/>
                                                                                              <w:divBdr>
                                                                                                <w:top w:val="none" w:sz="0" w:space="0" w:color="auto"/>
                                                                                                <w:left w:val="none" w:sz="0" w:space="0" w:color="auto"/>
                                                                                                <w:bottom w:val="none" w:sz="0" w:space="0" w:color="auto"/>
                                                                                                <w:right w:val="none" w:sz="0" w:space="0" w:color="auto"/>
                                                                                              </w:divBdr>
                                                                                            </w:div>
                                                                                            <w:div w:id="1616400509">
                                                                                              <w:marLeft w:val="0"/>
                                                                                              <w:marRight w:val="0"/>
                                                                                              <w:marTop w:val="0"/>
                                                                                              <w:marBottom w:val="0"/>
                                                                                              <w:divBdr>
                                                                                                <w:top w:val="none" w:sz="0" w:space="0" w:color="auto"/>
                                                                                                <w:left w:val="none" w:sz="0" w:space="0" w:color="auto"/>
                                                                                                <w:bottom w:val="none" w:sz="0" w:space="0" w:color="auto"/>
                                                                                                <w:right w:val="none" w:sz="0" w:space="0" w:color="auto"/>
                                                                                              </w:divBdr>
                                                                                            </w:div>
                                                                                            <w:div w:id="1727097799">
                                                                                              <w:marLeft w:val="0"/>
                                                                                              <w:marRight w:val="0"/>
                                                                                              <w:marTop w:val="0"/>
                                                                                              <w:marBottom w:val="0"/>
                                                                                              <w:divBdr>
                                                                                                <w:top w:val="none" w:sz="0" w:space="0" w:color="auto"/>
                                                                                                <w:left w:val="none" w:sz="0" w:space="0" w:color="auto"/>
                                                                                                <w:bottom w:val="none" w:sz="0" w:space="0" w:color="auto"/>
                                                                                                <w:right w:val="none" w:sz="0" w:space="0" w:color="auto"/>
                                                                                              </w:divBdr>
                                                                                            </w:div>
                                                                                            <w:div w:id="1211846463">
                                                                                              <w:marLeft w:val="0"/>
                                                                                              <w:marRight w:val="0"/>
                                                                                              <w:marTop w:val="0"/>
                                                                                              <w:marBottom w:val="0"/>
                                                                                              <w:divBdr>
                                                                                                <w:top w:val="none" w:sz="0" w:space="0" w:color="auto"/>
                                                                                                <w:left w:val="none" w:sz="0" w:space="0" w:color="auto"/>
                                                                                                <w:bottom w:val="none" w:sz="0" w:space="0" w:color="auto"/>
                                                                                                <w:right w:val="none" w:sz="0" w:space="0" w:color="auto"/>
                                                                                              </w:divBdr>
                                                                                            </w:div>
                                                                                            <w:div w:id="870874362">
                                                                                              <w:marLeft w:val="0"/>
                                                                                              <w:marRight w:val="0"/>
                                                                                              <w:marTop w:val="0"/>
                                                                                              <w:marBottom w:val="0"/>
                                                                                              <w:divBdr>
                                                                                                <w:top w:val="none" w:sz="0" w:space="0" w:color="auto"/>
                                                                                                <w:left w:val="none" w:sz="0" w:space="0" w:color="auto"/>
                                                                                                <w:bottom w:val="none" w:sz="0" w:space="0" w:color="auto"/>
                                                                                                <w:right w:val="none" w:sz="0" w:space="0" w:color="auto"/>
                                                                                              </w:divBdr>
                                                                                            </w:div>
                                                                                            <w:div w:id="1099520325">
                                                                                              <w:marLeft w:val="0"/>
                                                                                              <w:marRight w:val="0"/>
                                                                                              <w:marTop w:val="0"/>
                                                                                              <w:marBottom w:val="0"/>
                                                                                              <w:divBdr>
                                                                                                <w:top w:val="none" w:sz="0" w:space="0" w:color="auto"/>
                                                                                                <w:left w:val="none" w:sz="0" w:space="0" w:color="auto"/>
                                                                                                <w:bottom w:val="none" w:sz="0" w:space="0" w:color="auto"/>
                                                                                                <w:right w:val="none" w:sz="0" w:space="0" w:color="auto"/>
                                                                                              </w:divBdr>
                                                                                            </w:div>
                                                                                            <w:div w:id="1196769141">
                                                                                              <w:marLeft w:val="0"/>
                                                                                              <w:marRight w:val="0"/>
                                                                                              <w:marTop w:val="0"/>
                                                                                              <w:marBottom w:val="0"/>
                                                                                              <w:divBdr>
                                                                                                <w:top w:val="none" w:sz="0" w:space="0" w:color="auto"/>
                                                                                                <w:left w:val="none" w:sz="0" w:space="0" w:color="auto"/>
                                                                                                <w:bottom w:val="none" w:sz="0" w:space="0" w:color="auto"/>
                                                                                                <w:right w:val="none" w:sz="0" w:space="0" w:color="auto"/>
                                                                                              </w:divBdr>
                                                                                            </w:div>
                                                                                            <w:div w:id="1258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614149">
      <w:bodyDiv w:val="1"/>
      <w:marLeft w:val="0"/>
      <w:marRight w:val="0"/>
      <w:marTop w:val="0"/>
      <w:marBottom w:val="0"/>
      <w:divBdr>
        <w:top w:val="none" w:sz="0" w:space="0" w:color="auto"/>
        <w:left w:val="none" w:sz="0" w:space="0" w:color="auto"/>
        <w:bottom w:val="none" w:sz="0" w:space="0" w:color="auto"/>
        <w:right w:val="none" w:sz="0" w:space="0" w:color="auto"/>
      </w:divBdr>
      <w:divsChild>
        <w:div w:id="54865698">
          <w:marLeft w:val="0"/>
          <w:marRight w:val="0"/>
          <w:marTop w:val="0"/>
          <w:marBottom w:val="0"/>
          <w:divBdr>
            <w:top w:val="single" w:sz="6" w:space="0" w:color="FFFFFF"/>
            <w:left w:val="none" w:sz="0" w:space="0" w:color="auto"/>
            <w:bottom w:val="none" w:sz="0" w:space="0" w:color="auto"/>
            <w:right w:val="none" w:sz="0" w:space="0" w:color="auto"/>
          </w:divBdr>
          <w:divsChild>
            <w:div w:id="1207378936">
              <w:marLeft w:val="0"/>
              <w:marRight w:val="0"/>
              <w:marTop w:val="0"/>
              <w:marBottom w:val="0"/>
              <w:divBdr>
                <w:top w:val="none" w:sz="0" w:space="0" w:color="auto"/>
                <w:left w:val="none" w:sz="0" w:space="0" w:color="auto"/>
                <w:bottom w:val="none" w:sz="0" w:space="0" w:color="auto"/>
                <w:right w:val="none" w:sz="0" w:space="0" w:color="auto"/>
              </w:divBdr>
              <w:divsChild>
                <w:div w:id="312293705">
                  <w:marLeft w:val="0"/>
                  <w:marRight w:val="0"/>
                  <w:marTop w:val="0"/>
                  <w:marBottom w:val="0"/>
                  <w:divBdr>
                    <w:top w:val="single" w:sz="6" w:space="0" w:color="FFFFFF"/>
                    <w:left w:val="none" w:sz="0" w:space="0" w:color="auto"/>
                    <w:bottom w:val="none" w:sz="0" w:space="0" w:color="auto"/>
                    <w:right w:val="none" w:sz="0" w:space="0" w:color="auto"/>
                  </w:divBdr>
                  <w:divsChild>
                    <w:div w:id="1918132034">
                      <w:marLeft w:val="3105"/>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agenRvT@livio.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669472F083BF4F914D42F67E7F5E86" ma:contentTypeVersion="15" ma:contentTypeDescription="Een nieuw document maken." ma:contentTypeScope="" ma:versionID="5ee7cc5fbaaaee71bc9f176e64e95110">
  <xsd:schema xmlns:xsd="http://www.w3.org/2001/XMLSchema" xmlns:xs="http://www.w3.org/2001/XMLSchema" xmlns:p="http://schemas.microsoft.com/office/2006/metadata/properties" xmlns:ns2="1671364e-f60e-4cc7-9e3f-442205505ece" xmlns:ns3="14eae0ca-2549-42d8-8643-a3ce20cf9408" targetNamespace="http://schemas.microsoft.com/office/2006/metadata/properties" ma:root="true" ma:fieldsID="c87f3fd94f84b93df2422ecba4994b72" ns2:_="" ns3:_="">
    <xsd:import namespace="1671364e-f60e-4cc7-9e3f-442205505ece"/>
    <xsd:import namespace="14eae0ca-2549-42d8-8643-a3ce20cf9408"/>
    <xsd:element name="properties">
      <xsd:complexType>
        <xsd:sequence>
          <xsd:element name="documentManagement">
            <xsd:complexType>
              <xsd:all>
                <xsd:element ref="ns2:Datum_x0020_Vergadering" minOccurs="0"/>
                <xsd:element ref="ns2:Agendapunt" minOccurs="0"/>
                <xsd:element ref="ns2:Type_x0020_document" minOccurs="0"/>
                <xsd:element ref="ns2:Auteur" minOccurs="0"/>
                <xsd:element ref="ns2:Status" minOccurs="0"/>
                <xsd:element ref="ns2:Actie_x0020_voor" minOccurs="0"/>
                <xsd:element ref="ns2:Opmerkingen" minOccurs="0"/>
                <xsd:element ref="ns2:Datum_x0020_Vaststelling"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364e-f60e-4cc7-9e3f-442205505ece" elementFormDefault="qualified">
    <xsd:import namespace="http://schemas.microsoft.com/office/2006/documentManagement/types"/>
    <xsd:import namespace="http://schemas.microsoft.com/office/infopath/2007/PartnerControls"/>
    <xsd:element name="Datum_x0020_Vergadering" ma:index="8" nillable="true" ma:displayName="Datum Vergadering" ma:format="DateOnly" ma:internalName="Datum_x0020_Vergadering">
      <xsd:simpleType>
        <xsd:restriction base="dms:DateTime"/>
      </xsd:simpleType>
    </xsd:element>
    <xsd:element name="Agendapunt" ma:index="9" nillable="true" ma:displayName="Agendapunt" ma:internalName="Agendapunt">
      <xsd:simpleType>
        <xsd:restriction base="dms:Text">
          <xsd:maxLength value="255"/>
        </xsd:restriction>
      </xsd:simpleType>
    </xsd:element>
    <xsd:element name="Type_x0020_document" ma:index="10" nillable="true" ma:displayName="Type document" ma:default="Vergaderstuk" ma:format="Dropdown" ma:internalName="Type_x0020_document">
      <xsd:simpleType>
        <xsd:restriction base="dms:Choice">
          <xsd:enumeration value="Vergaderstuk"/>
          <xsd:enumeration value="Agenda"/>
          <xsd:enumeration value="Verslag"/>
          <xsd:enumeration value="Ter Info"/>
        </xsd:restriction>
      </xsd:simpleType>
    </xsd:element>
    <xsd:element name="Auteur" ma:index="11" nillable="true" ma:displayName="Auteur" ma:list="UserInfo" ma:SharePointGroup="0" ma:internalName="Auteu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default="Agendapunt" ma:format="Dropdown" ma:internalName="Status">
      <xsd:simpleType>
        <xsd:restriction base="dms:Choice">
          <xsd:enumeration value="Agendapunt"/>
          <xsd:enumeration value="Vastgesteld"/>
          <xsd:enumeration value="Volgend overleg"/>
          <xsd:enumeration value="Aanpassen"/>
          <xsd:enumeration value="Ter info"/>
          <xsd:enumeration value="Archief"/>
          <xsd:enumeration value="Verspreiden"/>
        </xsd:restriction>
      </xsd:simpleType>
    </xsd:element>
    <xsd:element name="Actie_x0020_voor" ma:index="13" nillable="true" ma:displayName="Actie voor" ma:SearchPeopleOnly="false" ma:SharePointGroup="0" ma:internalName="Actie_x0020_v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merkingen" ma:index="14" nillable="true" ma:displayName="Opmerkingen" ma:internalName="Opmerkingen">
      <xsd:simpleType>
        <xsd:restriction base="dms:Note">
          <xsd:maxLength value="255"/>
        </xsd:restriction>
      </xsd:simpleType>
    </xsd:element>
    <xsd:element name="Datum_x0020_Vaststelling" ma:index="15" nillable="true" ma:displayName="Datum Vaststelling" ma:format="DateOnly" ma:internalName="Datum_x0020_Vaststelling">
      <xsd:simpleType>
        <xsd:restriction base="dms:DateTime"/>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ae0ca-2549-42d8-8643-a3ce20cf9408" elementFormDefault="qualified">
    <xsd:import namespace="http://schemas.microsoft.com/office/2006/documentManagement/types"/>
    <xsd:import namespace="http://schemas.microsoft.com/office/infopath/2007/PartnerControls"/>
    <xsd:element name="SharedWithUsers" ma:index="16"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eae0ca-2549-42d8-8643-a3ce20cf9408">
      <UserInfo>
        <DisplayName>Guido van de Logt</DisplayName>
        <AccountId>28</AccountId>
        <AccountType/>
      </UserInfo>
    </SharedWithUsers>
    <Status xmlns="1671364e-f60e-4cc7-9e3f-442205505ece">Agendapunt</Status>
    <Agendapunt xmlns="1671364e-f60e-4cc7-9e3f-442205505ece">06c</Agendapunt>
    <Datum_x0020_Vergadering xmlns="1671364e-f60e-4cc7-9e3f-442205505ece">2017-10-16T22:00:00+00:00</Datum_x0020_Vergadering>
    <Auteur xmlns="1671364e-f60e-4cc7-9e3f-442205505ece">
      <UserInfo>
        <DisplayName>d.de.haan@livio.nl</DisplayName>
        <AccountId>38</AccountId>
        <AccountType/>
      </UserInfo>
    </Auteur>
    <Actie_x0020_voor xmlns="1671364e-f60e-4cc7-9e3f-442205505ece">
      <UserInfo>
        <DisplayName/>
        <AccountId xsi:nil="true"/>
        <AccountType/>
      </UserInfo>
    </Actie_x0020_voor>
    <Type_x0020_document xmlns="1671364e-f60e-4cc7-9e3f-442205505ece">Vergaderstuk</Type_x0020_document>
    <Opmerkingen xmlns="1671364e-f60e-4cc7-9e3f-442205505ece" xsi:nil="true"/>
    <Datum_x0020_Vaststelling xmlns="1671364e-f60e-4cc7-9e3f-442205505e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C05E-1804-40BC-979A-BF0B400A8F30}">
  <ds:schemaRefs>
    <ds:schemaRef ds:uri="http://schemas.microsoft.com/sharepoint/v3/contenttype/forms"/>
  </ds:schemaRefs>
</ds:datastoreItem>
</file>

<file path=customXml/itemProps2.xml><?xml version="1.0" encoding="utf-8"?>
<ds:datastoreItem xmlns:ds="http://schemas.openxmlformats.org/officeDocument/2006/customXml" ds:itemID="{C1458A92-28B9-4993-969D-C5476A85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364e-f60e-4cc7-9e3f-442205505ece"/>
    <ds:schemaRef ds:uri="14eae0ca-2549-42d8-8643-a3ce20cf9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E68FB-0936-4053-A824-9715D80C92C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4eae0ca-2549-42d8-8643-a3ce20cf9408"/>
    <ds:schemaRef ds:uri="1671364e-f60e-4cc7-9e3f-442205505ece"/>
    <ds:schemaRef ds:uri="http://www.w3.org/XML/1998/namespace"/>
    <ds:schemaRef ds:uri="http://purl.org/dc/dcmitype/"/>
  </ds:schemaRefs>
</ds:datastoreItem>
</file>

<file path=customXml/itemProps4.xml><?xml version="1.0" encoding="utf-8"?>
<ds:datastoreItem xmlns:ds="http://schemas.openxmlformats.org/officeDocument/2006/customXml" ds:itemID="{5B431A88-0058-4912-80AD-50991538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13586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 Haan</dc:creator>
  <cp:keywords/>
  <dc:description/>
  <cp:lastModifiedBy>Danielle de Haan</cp:lastModifiedBy>
  <cp:revision>2</cp:revision>
  <dcterms:created xsi:type="dcterms:W3CDTF">2018-02-12T14:00:00Z</dcterms:created>
  <dcterms:modified xsi:type="dcterms:W3CDTF">2018-02-12T14:00:00Z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0x01010078669472F083BF4F914D42F67E7F5E86</vt:lpwstr>
  </property>
</Properties>
</file>