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C54AB" w14:textId="77777777" w:rsidR="005C6245" w:rsidRDefault="005C6245" w:rsidP="00C905EA">
      <w:bookmarkStart w:id="0" w:name="_GoBack"/>
      <w:bookmarkEnd w:id="0"/>
    </w:p>
    <w:p w14:paraId="3B28A305" w14:textId="4534FDE0" w:rsidR="00B80C2C" w:rsidRDefault="00B80C2C" w:rsidP="00C905EA">
      <w:r>
        <w:rPr>
          <w:noProof/>
          <w:lang w:eastAsia="nl-NL"/>
        </w:rPr>
        <w:drawing>
          <wp:anchor distT="0" distB="0" distL="114300" distR="114300" simplePos="0" relativeHeight="251658240" behindDoc="0" locked="0" layoutInCell="1" allowOverlap="1" wp14:anchorId="644831B9" wp14:editId="40A8801E">
            <wp:simplePos x="0" y="0"/>
            <wp:positionH relativeFrom="margin">
              <wp:posOffset>4216897</wp:posOffset>
            </wp:positionH>
            <wp:positionV relativeFrom="margin">
              <wp:posOffset>-416239</wp:posOffset>
            </wp:positionV>
            <wp:extent cx="1647190" cy="416560"/>
            <wp:effectExtent l="0" t="0" r="0" b="254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190" cy="416560"/>
                    </a:xfrm>
                    <a:prstGeom prst="rect">
                      <a:avLst/>
                    </a:prstGeom>
                    <a:noFill/>
                  </pic:spPr>
                </pic:pic>
              </a:graphicData>
            </a:graphic>
          </wp:anchor>
        </w:drawing>
      </w:r>
    </w:p>
    <w:p w14:paraId="2102CC76" w14:textId="77777777" w:rsidR="00B80C2C" w:rsidRPr="00E404EA" w:rsidRDefault="00E404EA" w:rsidP="00C905EA">
      <w:pPr>
        <w:rPr>
          <w:b/>
          <w:sz w:val="32"/>
          <w:szCs w:val="32"/>
        </w:rPr>
      </w:pPr>
      <w:bookmarkStart w:id="1" w:name="_Hlk22034538"/>
      <w:r>
        <w:rPr>
          <w:b/>
          <w:sz w:val="32"/>
          <w:szCs w:val="32"/>
        </w:rPr>
        <w:t>Stichting ViaSana</w:t>
      </w:r>
      <w:r>
        <w:rPr>
          <w:b/>
          <w:sz w:val="32"/>
          <w:szCs w:val="32"/>
        </w:rPr>
        <w:br/>
        <w:t>Toezichtvisie en Toezicht- en Toetsingskader Raad van Toezicht</w:t>
      </w:r>
    </w:p>
    <w:bookmarkEnd w:id="1"/>
    <w:p w14:paraId="036A95F3" w14:textId="77777777" w:rsidR="00B80C2C" w:rsidRDefault="00B80C2C" w:rsidP="00C905EA"/>
    <w:p w14:paraId="2B073EE8" w14:textId="77777777" w:rsidR="00B80C2C" w:rsidRDefault="00E404EA" w:rsidP="00E404EA">
      <w:pPr>
        <w:spacing w:after="0"/>
        <w:rPr>
          <w:b/>
        </w:rPr>
      </w:pPr>
      <w:r>
        <w:rPr>
          <w:b/>
        </w:rPr>
        <w:t>Inleiding</w:t>
      </w:r>
    </w:p>
    <w:p w14:paraId="50050387" w14:textId="77777777" w:rsidR="00E404EA" w:rsidRDefault="00E404EA" w:rsidP="00E404EA">
      <w:pPr>
        <w:spacing w:after="0"/>
        <w:rPr>
          <w:b/>
        </w:rPr>
      </w:pPr>
    </w:p>
    <w:p w14:paraId="6B652330" w14:textId="77777777" w:rsidR="00E404EA" w:rsidRDefault="00800152" w:rsidP="00E404EA">
      <w:pPr>
        <w:spacing w:after="0"/>
      </w:pPr>
      <w:r>
        <w:t xml:space="preserve">In het realiseren van de maatschappelijke functie en doelstellingen van de Stichting ViaSana hebben de Raad van Toezicht,  de Raad van Bestuur en de directie van de samenwerkingspartner Kliniek ViaSana BV ieder hun eigen rol en verantwoordelijkheid. In dit document wordt </w:t>
      </w:r>
      <w:r w:rsidR="00E217B6">
        <w:t xml:space="preserve">toegelicht hoe de Raad van Toezicht vanuit haar rol </w:t>
      </w:r>
      <w:r w:rsidR="004864C9">
        <w:t xml:space="preserve">- </w:t>
      </w:r>
      <w:r w:rsidR="00E217B6">
        <w:t>aan eenieder die daar belang bij heeft</w:t>
      </w:r>
      <w:r w:rsidR="004864C9">
        <w:t xml:space="preserve"> -</w:t>
      </w:r>
      <w:r w:rsidR="00E217B6">
        <w:t xml:space="preserve"> aanvullende zekerheid verschaft over de kwaliteit van besturing en b</w:t>
      </w:r>
      <w:r w:rsidR="004864C9">
        <w:t>e</w:t>
      </w:r>
      <w:r w:rsidR="00E217B6">
        <w:t>heersing en over de doelmatige realisatie van de doelstellingen. D</w:t>
      </w:r>
      <w:r w:rsidR="004864C9">
        <w:t>it doen we d</w:t>
      </w:r>
      <w:r w:rsidR="00E217B6">
        <w:t xml:space="preserve">oor in </w:t>
      </w:r>
      <w:r w:rsidR="004864C9">
        <w:t xml:space="preserve">te gaan op toezichtvisie en het </w:t>
      </w:r>
      <w:r w:rsidR="00E217B6">
        <w:t>toezicht</w:t>
      </w:r>
      <w:r w:rsidR="004864C9">
        <w:t>-</w:t>
      </w:r>
      <w:r w:rsidR="00E217B6">
        <w:t xml:space="preserve"> en toetsingskader. </w:t>
      </w:r>
      <w:r w:rsidR="004864C9">
        <w:t xml:space="preserve"> De toezichtvisie geeft een beeld van de wijze waarop toezicht wordt gehouden. </w:t>
      </w:r>
      <w:bookmarkStart w:id="2" w:name="_Hlk22031611"/>
      <w:r w:rsidR="004864C9">
        <w:t>Bij het toezichtkader</w:t>
      </w:r>
      <w:r w:rsidR="00E26F82">
        <w:t xml:space="preserve"> staan externe wet- en regelgeving en interne kaders waaronder statuten, reglementen en beleidsplannen centraal. </w:t>
      </w:r>
      <w:bookmarkEnd w:id="2"/>
      <w:r w:rsidR="00E26F82">
        <w:t>Het toetsingskader geeft aan welke aspecten gemon</w:t>
      </w:r>
      <w:r w:rsidR="00E45E32">
        <w:t>itord worden en welke verwachtingen aan de Raad van Bestuur worden gesteld.</w:t>
      </w:r>
    </w:p>
    <w:p w14:paraId="2203DDC7" w14:textId="77777777" w:rsidR="00E45E32" w:rsidRDefault="0047520C" w:rsidP="00E404EA">
      <w:pPr>
        <w:spacing w:after="0"/>
      </w:pPr>
      <w:r>
        <w:t>D</w:t>
      </w:r>
      <w:r w:rsidR="00577A4F">
        <w:t xml:space="preserve">it document </w:t>
      </w:r>
      <w:r>
        <w:t>vorm</w:t>
      </w:r>
      <w:r w:rsidR="00577A4F">
        <w:t>t</w:t>
      </w:r>
      <w:r>
        <w:t xml:space="preserve"> samen met de statuten, het reglement Raad van Toezicht en het reglement Raad van Bestuur de basis voor de samenwerking </w:t>
      </w:r>
      <w:r w:rsidR="00577A4F">
        <w:t xml:space="preserve">en </w:t>
      </w:r>
      <w:r>
        <w:t xml:space="preserve">stimuleert tot reflectie op en het gesprek over het functioneren en de onderlinge relatie tussen de bestuurders en toezichthouders van </w:t>
      </w:r>
      <w:r w:rsidR="00577A4F">
        <w:t>ViaSana.</w:t>
      </w:r>
    </w:p>
    <w:p w14:paraId="095FE028" w14:textId="77777777" w:rsidR="00E45E32" w:rsidRDefault="00E45E32" w:rsidP="00E404EA">
      <w:pPr>
        <w:spacing w:after="0"/>
      </w:pPr>
    </w:p>
    <w:p w14:paraId="3E270F3C" w14:textId="77777777" w:rsidR="008D4C1B" w:rsidRDefault="008D4C1B" w:rsidP="00E404EA">
      <w:pPr>
        <w:spacing w:after="0"/>
        <w:rPr>
          <w:b/>
        </w:rPr>
      </w:pPr>
    </w:p>
    <w:p w14:paraId="7B804D2E" w14:textId="77777777" w:rsidR="00E45E32" w:rsidRDefault="00E45E32" w:rsidP="00E404EA">
      <w:pPr>
        <w:spacing w:after="0"/>
      </w:pPr>
      <w:r>
        <w:rPr>
          <w:b/>
        </w:rPr>
        <w:t>Toezichtvisie</w:t>
      </w:r>
    </w:p>
    <w:p w14:paraId="041DDC7E" w14:textId="77777777" w:rsidR="00E45E32" w:rsidRDefault="00E45E32" w:rsidP="00E404EA">
      <w:pPr>
        <w:spacing w:after="0"/>
      </w:pPr>
    </w:p>
    <w:p w14:paraId="08A08E24" w14:textId="30C8097D" w:rsidR="00E45E32" w:rsidRDefault="001F6574" w:rsidP="00E404EA">
      <w:pPr>
        <w:spacing w:after="0"/>
      </w:pPr>
      <w:r>
        <w:t>V</w:t>
      </w:r>
      <w:r w:rsidR="000C6FBC">
        <w:t xml:space="preserve">ertrekpunt voor de Raad van Toezicht </w:t>
      </w:r>
      <w:r>
        <w:t xml:space="preserve">is te handelen binnen </w:t>
      </w:r>
      <w:r w:rsidR="004424EE">
        <w:t>de geldende wet- en regelgeving</w:t>
      </w:r>
      <w:r w:rsidR="000C6FBC">
        <w:t xml:space="preserve">. </w:t>
      </w:r>
      <w:r w:rsidR="007A4413">
        <w:t xml:space="preserve">Dit betreft onder meer </w:t>
      </w:r>
      <w:r w:rsidR="002F08C3">
        <w:t>de wettelijke kaders van Wet Toelating Zorginstellingen (</w:t>
      </w:r>
      <w:proofErr w:type="spellStart"/>
      <w:r w:rsidR="002F08C3">
        <w:t>WTZi</w:t>
      </w:r>
      <w:proofErr w:type="spellEnd"/>
      <w:r w:rsidR="002F08C3">
        <w:t>)</w:t>
      </w:r>
      <w:r w:rsidR="00917967">
        <w:t>, Wet kwaliteit klachten en geschillen zorg (</w:t>
      </w:r>
      <w:proofErr w:type="spellStart"/>
      <w:r w:rsidR="00917967">
        <w:t>Wkkgz</w:t>
      </w:r>
      <w:proofErr w:type="spellEnd"/>
      <w:r w:rsidR="00917967">
        <w:t>) en de Wet medezeggenschap  cliënten zorginstellingen (</w:t>
      </w:r>
      <w:proofErr w:type="spellStart"/>
      <w:r w:rsidR="00917967">
        <w:t>Wmcz</w:t>
      </w:r>
      <w:proofErr w:type="spellEnd"/>
      <w:r w:rsidR="00917967">
        <w:t xml:space="preserve">). </w:t>
      </w:r>
      <w:r w:rsidR="007A4413">
        <w:t xml:space="preserve">Voorts gaat het om </w:t>
      </w:r>
      <w:r w:rsidR="00917967">
        <w:t xml:space="preserve">de </w:t>
      </w:r>
      <w:r w:rsidR="002F08C3">
        <w:t xml:space="preserve">beleidsregels </w:t>
      </w:r>
      <w:r w:rsidR="004424EE">
        <w:t>van de Inspectie Gezondheidszorg en Jeugd (IGJ), de Zelfstandige Klinieken Nederland (ZKN) en de Nederlandse Zorgautoriteit (</w:t>
      </w:r>
      <w:proofErr w:type="spellStart"/>
      <w:r w:rsidR="004424EE">
        <w:t>NZa</w:t>
      </w:r>
      <w:proofErr w:type="spellEnd"/>
      <w:r w:rsidR="004424EE">
        <w:t xml:space="preserve">). </w:t>
      </w:r>
      <w:r w:rsidR="007A4413">
        <w:t xml:space="preserve">Tenslotte </w:t>
      </w:r>
      <w:r w:rsidR="004424EE">
        <w:t xml:space="preserve">onderschrijft zij de Governancecode Zorg 2017 en ZKN governance code 2019 en past hierbij de uitgangspunten van deze codes toe. </w:t>
      </w:r>
    </w:p>
    <w:p w14:paraId="1279AFAE" w14:textId="77777777" w:rsidR="00917967" w:rsidRDefault="00917967" w:rsidP="00E404EA">
      <w:pPr>
        <w:spacing w:after="0"/>
      </w:pPr>
    </w:p>
    <w:p w14:paraId="61556D51" w14:textId="455D1581" w:rsidR="008A38F9" w:rsidRDefault="007A4413" w:rsidP="008A38F9">
      <w:pPr>
        <w:spacing w:after="0"/>
      </w:pPr>
      <w:r>
        <w:t>Binnen voornoemde kaders</w:t>
      </w:r>
      <w:r w:rsidR="001F6574">
        <w:t xml:space="preserve"> en </w:t>
      </w:r>
      <w:r w:rsidR="00184A55">
        <w:t xml:space="preserve">rekening houdend met </w:t>
      </w:r>
      <w:r w:rsidR="001F6574">
        <w:t>de in- en externe dynamiek</w:t>
      </w:r>
      <w:r w:rsidR="00184A55">
        <w:t>,</w:t>
      </w:r>
      <w:r>
        <w:t xml:space="preserve"> heeft de </w:t>
      </w:r>
      <w:r w:rsidR="00917967">
        <w:t xml:space="preserve">Raad van Toezicht </w:t>
      </w:r>
      <w:r>
        <w:t xml:space="preserve">vooral </w:t>
      </w:r>
      <w:r w:rsidR="00917967">
        <w:t>de taak om er</w:t>
      </w:r>
      <w:r>
        <w:t xml:space="preserve"> mede voor te zorgen d</w:t>
      </w:r>
      <w:r w:rsidR="00917967">
        <w:t xml:space="preserve">at Stichting ViaSana haar primaire doel en beoogde meerwaarde </w:t>
      </w:r>
      <w:r w:rsidR="00E06E75">
        <w:t xml:space="preserve">in de </w:t>
      </w:r>
      <w:r w:rsidR="00917967">
        <w:t xml:space="preserve">medisch-specialistische </w:t>
      </w:r>
      <w:r w:rsidR="00E06E75">
        <w:t xml:space="preserve">zorg en dienstverlening realiseert. </w:t>
      </w:r>
      <w:r w:rsidR="008A38F9">
        <w:br/>
      </w:r>
      <w:r w:rsidR="00E06E75">
        <w:t>Deze meerwaarde is vastgelegd in de mis</w:t>
      </w:r>
      <w:r w:rsidR="008A38F9">
        <w:t>sie</w:t>
      </w:r>
      <w:r w:rsidR="00E06E75">
        <w:t>:</w:t>
      </w:r>
      <w:r w:rsidR="008A38F9">
        <w:t xml:space="preserve"> ‘</w:t>
      </w:r>
      <w:r w:rsidR="008A38F9" w:rsidRPr="008A38F9">
        <w:rPr>
          <w:i/>
        </w:rPr>
        <w:t>ViaSana is een team van topprofessionals, dat kwalitatief hoogstaande en efficiënte zorg levert voor mensen met bewegings- en pijnklachten, in een zeer gastvrije en persoonlijke omgeving</w:t>
      </w:r>
      <w:r w:rsidR="008A38F9">
        <w:rPr>
          <w:i/>
        </w:rPr>
        <w:t xml:space="preserve">”. </w:t>
      </w:r>
      <w:r w:rsidR="008A38F9">
        <w:rPr>
          <w:i/>
        </w:rPr>
        <w:br/>
      </w:r>
      <w:r w:rsidR="008A38F9">
        <w:t>Een missie die op haar beurt verder geëxpliciteerd wordt in de volgende visie:</w:t>
      </w:r>
    </w:p>
    <w:p w14:paraId="254FA4BA" w14:textId="77777777" w:rsidR="008A38F9" w:rsidRPr="008A38F9" w:rsidRDefault="008A38F9" w:rsidP="00811634">
      <w:pPr>
        <w:pStyle w:val="Lijstalinea"/>
        <w:numPr>
          <w:ilvl w:val="1"/>
          <w:numId w:val="1"/>
        </w:numPr>
        <w:spacing w:after="0"/>
        <w:ind w:left="284" w:hanging="284"/>
        <w:rPr>
          <w:i/>
        </w:rPr>
      </w:pPr>
      <w:r w:rsidRPr="008A38F9">
        <w:rPr>
          <w:i/>
        </w:rPr>
        <w:t xml:space="preserve">ViaSana </w:t>
      </w:r>
      <w:r>
        <w:rPr>
          <w:i/>
        </w:rPr>
        <w:t xml:space="preserve">wordt </w:t>
      </w:r>
      <w:r w:rsidRPr="008A38F9">
        <w:rPr>
          <w:i/>
        </w:rPr>
        <w:t>als voorkeursziekenhuis en kenniscentrum voor bewegings- en p</w:t>
      </w:r>
      <w:r>
        <w:rPr>
          <w:i/>
        </w:rPr>
        <w:t>ijnklachten in Nederland gezien;</w:t>
      </w:r>
    </w:p>
    <w:p w14:paraId="7B6F4769" w14:textId="77777777" w:rsidR="008A38F9" w:rsidRPr="008A38F9" w:rsidRDefault="008A38F9" w:rsidP="00811634">
      <w:pPr>
        <w:pStyle w:val="Lijstalinea"/>
        <w:numPr>
          <w:ilvl w:val="1"/>
          <w:numId w:val="1"/>
        </w:numPr>
        <w:spacing w:after="0"/>
        <w:ind w:left="284" w:hanging="284"/>
        <w:rPr>
          <w:i/>
        </w:rPr>
      </w:pPr>
      <w:r w:rsidRPr="008A38F9">
        <w:rPr>
          <w:i/>
        </w:rPr>
        <w:lastRenderedPageBreak/>
        <w:t>Verwachtingen van patiënten worden overtroffen door medische deskundigheid, innovatie en de best mogelijke zorg in goede samenwerking met partners</w:t>
      </w:r>
      <w:r>
        <w:rPr>
          <w:i/>
        </w:rPr>
        <w:t>;</w:t>
      </w:r>
    </w:p>
    <w:p w14:paraId="77139129" w14:textId="77777777" w:rsidR="008A38F9" w:rsidRPr="008A38F9" w:rsidRDefault="008A38F9" w:rsidP="00811634">
      <w:pPr>
        <w:pStyle w:val="Lijstalinea"/>
        <w:numPr>
          <w:ilvl w:val="1"/>
          <w:numId w:val="1"/>
        </w:numPr>
        <w:spacing w:after="0"/>
        <w:ind w:left="284" w:hanging="284"/>
        <w:rPr>
          <w:i/>
        </w:rPr>
      </w:pPr>
      <w:r w:rsidRPr="008A38F9">
        <w:rPr>
          <w:i/>
        </w:rPr>
        <w:t>Medewerkers en medisch specialisten blijven zich ontwikkelen en vormen het fundament van de organisatie</w:t>
      </w:r>
      <w:r>
        <w:rPr>
          <w:i/>
        </w:rPr>
        <w:t>;</w:t>
      </w:r>
    </w:p>
    <w:p w14:paraId="44B4C236" w14:textId="77777777" w:rsidR="00E217B6" w:rsidRPr="00C06500" w:rsidRDefault="008A38F9" w:rsidP="00811634">
      <w:pPr>
        <w:pStyle w:val="Lijstalinea"/>
        <w:numPr>
          <w:ilvl w:val="1"/>
          <w:numId w:val="1"/>
        </w:numPr>
        <w:spacing w:after="0"/>
        <w:ind w:left="284" w:hanging="284"/>
      </w:pPr>
      <w:r w:rsidRPr="008A38F9">
        <w:rPr>
          <w:i/>
        </w:rPr>
        <w:t xml:space="preserve">Dit stelt ViaSana in staat om continu te verbeteren, te vernieuwen en kwaliteit en veiligheid op het hoogst mogelijke niveau te borgen. </w:t>
      </w:r>
    </w:p>
    <w:p w14:paraId="658B763E" w14:textId="77777777" w:rsidR="00C06500" w:rsidRDefault="00C06500" w:rsidP="00C06500">
      <w:pPr>
        <w:spacing w:after="0"/>
      </w:pPr>
      <w:r>
        <w:t xml:space="preserve">Bij de </w:t>
      </w:r>
      <w:r w:rsidR="00EE7045">
        <w:t xml:space="preserve">wijze waarop </w:t>
      </w:r>
      <w:r w:rsidR="00811634">
        <w:t xml:space="preserve">missie en visie </w:t>
      </w:r>
      <w:r w:rsidR="00EE7045">
        <w:t xml:space="preserve">hun vertaling krijgen naar </w:t>
      </w:r>
      <w:r w:rsidR="00811634">
        <w:t xml:space="preserve">de dagelijkse praktijk </w:t>
      </w:r>
      <w:r>
        <w:t xml:space="preserve">staan </w:t>
      </w:r>
      <w:r w:rsidR="00811634">
        <w:t>drie kernwaarden van ViaSana centraal:</w:t>
      </w:r>
    </w:p>
    <w:p w14:paraId="3244268E" w14:textId="77777777" w:rsidR="00811634" w:rsidRPr="00811634" w:rsidRDefault="00811634" w:rsidP="00811634">
      <w:pPr>
        <w:pStyle w:val="Lijstalinea"/>
        <w:numPr>
          <w:ilvl w:val="1"/>
          <w:numId w:val="1"/>
        </w:numPr>
        <w:spacing w:after="0"/>
        <w:ind w:left="284" w:hanging="284"/>
        <w:rPr>
          <w:i/>
        </w:rPr>
      </w:pPr>
      <w:r w:rsidRPr="00811634">
        <w:rPr>
          <w:i/>
        </w:rPr>
        <w:t>Toewijding :  onze passie brengen we door oprechte aandacht en deskundigheid over op de patiënt. Wat we doen, doen we met enthousiasme. We houden onze bekwaamheid op het hoogst mogelijke niveau en delen kennis met anderen;</w:t>
      </w:r>
    </w:p>
    <w:p w14:paraId="7B87DCFD" w14:textId="77777777" w:rsidR="00811634" w:rsidRPr="00811634" w:rsidRDefault="00811634" w:rsidP="00811634">
      <w:pPr>
        <w:pStyle w:val="Lijstalinea"/>
        <w:numPr>
          <w:ilvl w:val="1"/>
          <w:numId w:val="1"/>
        </w:numPr>
        <w:spacing w:after="0"/>
        <w:ind w:left="284" w:hanging="284"/>
        <w:rPr>
          <w:i/>
        </w:rPr>
      </w:pPr>
      <w:r w:rsidRPr="00811634">
        <w:rPr>
          <w:i/>
        </w:rPr>
        <w:t>Respect :  wij respecteren het individu en op basis van gelijkwaardigheid creëren we een omgeving waarin we open en eerlijk communiceren en constructief samenwerken. We luisteren naar anderen en waarderen hun mening. Wat we beloven doen we en afspraken worden nagekomen;</w:t>
      </w:r>
    </w:p>
    <w:p w14:paraId="2635DA16" w14:textId="77777777" w:rsidR="00811634" w:rsidRPr="00811634" w:rsidRDefault="00811634" w:rsidP="00811634">
      <w:pPr>
        <w:pStyle w:val="Lijstalinea"/>
        <w:numPr>
          <w:ilvl w:val="1"/>
          <w:numId w:val="1"/>
        </w:numPr>
        <w:spacing w:after="0"/>
        <w:ind w:left="284" w:hanging="284"/>
        <w:rPr>
          <w:i/>
        </w:rPr>
      </w:pPr>
      <w:r w:rsidRPr="00811634">
        <w:rPr>
          <w:i/>
        </w:rPr>
        <w:t>Ondernemend :  wij zijn ambitieus en dagen onszelf uit om initiatieven te nemen en kansen te benutten. Door sterke betrokkenheid en het nemen van verantwoordelijkheid zijn wij in staat om continu te verbeteren.</w:t>
      </w:r>
    </w:p>
    <w:p w14:paraId="7AFC4159" w14:textId="77777777" w:rsidR="00811634" w:rsidRDefault="00811634" w:rsidP="00C06500">
      <w:pPr>
        <w:spacing w:after="0"/>
      </w:pPr>
    </w:p>
    <w:p w14:paraId="3A63FED9" w14:textId="77777777" w:rsidR="00E217B6" w:rsidRDefault="00690A2C" w:rsidP="00E404EA">
      <w:pPr>
        <w:spacing w:after="0"/>
      </w:pPr>
      <w:r>
        <w:t>De Raad van Toezicht vervult bij het invullen van bovengenoemde opgave verschillende rollen:</w:t>
      </w:r>
    </w:p>
    <w:p w14:paraId="2934AD11" w14:textId="5AD35A40" w:rsidR="00A52344" w:rsidRDefault="00690A2C" w:rsidP="00E749AC">
      <w:pPr>
        <w:pStyle w:val="Lijstalinea"/>
        <w:numPr>
          <w:ilvl w:val="1"/>
          <w:numId w:val="7"/>
        </w:numPr>
        <w:spacing w:after="0"/>
        <w:ind w:left="709" w:hanging="425"/>
      </w:pPr>
      <w:r>
        <w:t>de toezichthoudende rol : de Raad van Toezicht houdt integraal toezicht op de totstandkoming en implementatie van het beleid door de Raad van Bestuur en op de algemene gang van zaken binnen ViaSana met het oog op borging van kwaliteit</w:t>
      </w:r>
      <w:r w:rsidR="008D4C1B">
        <w:t>, veiligheid</w:t>
      </w:r>
      <w:r>
        <w:t xml:space="preserve"> en continuïteit van het ziekenhuis. </w:t>
      </w:r>
      <w:r w:rsidR="008D4C1B">
        <w:t xml:space="preserve">Een gezonde bedrijfsvoering en financiële situatie zijn daarbij belangrijke randvoorwaarden. </w:t>
      </w:r>
      <w:r>
        <w:t>Ze controleert en geeft goedkeuring aan acties en besluiten van de Raad van Bestuur conform de bepalingen in de statuten, het reglement Raad van Toezicht en het reglement Raad van Bestuur</w:t>
      </w:r>
      <w:r w:rsidR="00F04A51">
        <w:t xml:space="preserve">. Leidend daarbij zijn de </w:t>
      </w:r>
      <w:r w:rsidR="00A52344">
        <w:t>uitgangspunten</w:t>
      </w:r>
      <w:r w:rsidR="00F04A51">
        <w:t xml:space="preserve">: </w:t>
      </w:r>
      <w:r w:rsidR="00F04A51">
        <w:br/>
        <w:t>a) de goede dingen doen  (passen de doelstellingen en acties bij onze maatschappelijke opgave zoals verwoord in missie en visie, halen we de doelstellingen en houden we rekening met verleden/heden/toekomst</w:t>
      </w:r>
      <w:r w:rsidR="00CE11FD">
        <w:t xml:space="preserve"> in de interne en externe omgeving</w:t>
      </w:r>
      <w:r w:rsidR="00F04A51">
        <w:t>);</w:t>
      </w:r>
      <w:r w:rsidR="00F04A51">
        <w:br/>
        <w:t>b) de dingen goed doen (is de kwaliteit van besturing op niveau en is sprake van een verantwoorde en efficiënte inzet van middelen);</w:t>
      </w:r>
      <w:r w:rsidR="00A52344">
        <w:br/>
        <w:t xml:space="preserve">c) evenwichtig aandacht geven aan de </w:t>
      </w:r>
      <w:r w:rsidR="0047520C">
        <w:t>belangen van de diverse betrokken partijen;</w:t>
      </w:r>
    </w:p>
    <w:p w14:paraId="64E01DAB" w14:textId="77777777" w:rsidR="00F04A51" w:rsidRDefault="00F04A51" w:rsidP="00E749AC">
      <w:pPr>
        <w:pStyle w:val="Lijstalinea"/>
        <w:numPr>
          <w:ilvl w:val="1"/>
          <w:numId w:val="7"/>
        </w:numPr>
        <w:spacing w:after="0"/>
        <w:ind w:left="709" w:hanging="425"/>
      </w:pPr>
      <w:r>
        <w:t xml:space="preserve">de rol als werkgever van de Raad van Bestuur: feedback en reflectie op het functioneren </w:t>
      </w:r>
      <w:r w:rsidR="00A52344">
        <w:t xml:space="preserve">en ontwikkelen </w:t>
      </w:r>
      <w:r>
        <w:t>van de Raad van Bestuur en het jaarlijks beoordelen daarvan;</w:t>
      </w:r>
    </w:p>
    <w:p w14:paraId="04DF27AE" w14:textId="77777777" w:rsidR="00A52344" w:rsidRDefault="00A52344" w:rsidP="00E749AC">
      <w:pPr>
        <w:pStyle w:val="Lijstalinea"/>
        <w:numPr>
          <w:ilvl w:val="1"/>
          <w:numId w:val="7"/>
        </w:numPr>
        <w:spacing w:after="0"/>
        <w:ind w:left="709" w:hanging="425"/>
      </w:pPr>
      <w:r>
        <w:t>de rol als adviseur en klankbord: de Raad van Bestuur gevraagd en ongevraagd met raad terzijde staan</w:t>
      </w:r>
      <w:r w:rsidR="0047520C">
        <w:t xml:space="preserve">. Deze rol kan collectief maar ook individueel door leden van de Raad van Toezicht worden ingevuld; </w:t>
      </w:r>
    </w:p>
    <w:p w14:paraId="0001E9AC" w14:textId="77777777" w:rsidR="00A52344" w:rsidRPr="00E404EA" w:rsidRDefault="00A52344" w:rsidP="00E749AC">
      <w:pPr>
        <w:pStyle w:val="Lijstalinea"/>
        <w:numPr>
          <w:ilvl w:val="1"/>
          <w:numId w:val="7"/>
        </w:numPr>
        <w:spacing w:after="0"/>
        <w:ind w:left="709" w:hanging="425"/>
      </w:pPr>
      <w:r>
        <w:t>het benoemen en ontslaan van de externe accountant die onder meer toetst op de rechtmatige aanwending van middelen en op de financiële beheersbaarheid van de organisatie.</w:t>
      </w:r>
    </w:p>
    <w:p w14:paraId="646E2C72" w14:textId="77777777" w:rsidR="00B80C2C" w:rsidRDefault="00B80C2C" w:rsidP="00E404EA">
      <w:pPr>
        <w:spacing w:after="0"/>
      </w:pPr>
    </w:p>
    <w:p w14:paraId="71ABFDC2" w14:textId="4E8B8697" w:rsidR="00B80C2C" w:rsidRDefault="00E5073B" w:rsidP="00E404EA">
      <w:pPr>
        <w:spacing w:after="0"/>
      </w:pPr>
      <w:r>
        <w:t xml:space="preserve">Voornoemde rollen worden vervuld </w:t>
      </w:r>
      <w:r w:rsidR="007919CF">
        <w:t xml:space="preserve">vanuit een positieve samenwerking met de Raad van Bestuur en de directie van de samenwerkingspartner Kliniek ViaSana BV. </w:t>
      </w:r>
      <w:r w:rsidR="009A3B75">
        <w:t>Daarin vind</w:t>
      </w:r>
      <w:r>
        <w:t xml:space="preserve">t de Raad van Toezicht </w:t>
      </w:r>
      <w:r w:rsidR="009A3B75">
        <w:t>d</w:t>
      </w:r>
      <w:r w:rsidR="00565461">
        <w:t>e volgende aspecten belangrijk:</w:t>
      </w:r>
    </w:p>
    <w:p w14:paraId="6E32FC33" w14:textId="34D18EE0" w:rsidR="00565461" w:rsidRDefault="00BC7046" w:rsidP="00565461">
      <w:pPr>
        <w:pStyle w:val="Lijstalinea"/>
        <w:numPr>
          <w:ilvl w:val="0"/>
          <w:numId w:val="8"/>
        </w:numPr>
        <w:spacing w:after="0"/>
      </w:pPr>
      <w:r>
        <w:lastRenderedPageBreak/>
        <w:t xml:space="preserve">er wordt gehandeld vanuit een grondhouding van onderling vertrouwen. Vertrouwen binnen de Raad van Toezicht, maar ook vertrouwen naar de Raad van Bestuur en </w:t>
      </w:r>
      <w:proofErr w:type="spellStart"/>
      <w:r>
        <w:t>vice</w:t>
      </w:r>
      <w:proofErr w:type="spellEnd"/>
      <w:r>
        <w:t xml:space="preserve"> versa en naar andere belanghebbenden;</w:t>
      </w:r>
    </w:p>
    <w:p w14:paraId="6662FA78" w14:textId="155B057E" w:rsidR="00BC7046" w:rsidRDefault="00BC7046" w:rsidP="00565461">
      <w:pPr>
        <w:pStyle w:val="Lijstalinea"/>
        <w:numPr>
          <w:ilvl w:val="0"/>
          <w:numId w:val="8"/>
        </w:numPr>
        <w:spacing w:after="0"/>
      </w:pPr>
      <w:r>
        <w:t xml:space="preserve">openheid en transparantie in belangen en standpunten zijn vertrekpunt. Er wordt aandacht gegeven aan luisteren, </w:t>
      </w:r>
      <w:r w:rsidR="00224664">
        <w:t xml:space="preserve">elkaar informeren, </w:t>
      </w:r>
      <w:r>
        <w:t>inspraak, samenspraak en tegenspraak</w:t>
      </w:r>
      <w:r w:rsidR="00CC5F19">
        <w:t>. De Raad van Toezicht wil niet ‘verrast’ worden op voor haar relevante onderwerpen</w:t>
      </w:r>
      <w:r w:rsidR="00FB5A16">
        <w:t xml:space="preserve"> (inclusief belangrijke dossiers die op momenten kunnen spelen)</w:t>
      </w:r>
      <w:r w:rsidR="00CC5F19">
        <w:t>;</w:t>
      </w:r>
    </w:p>
    <w:p w14:paraId="33AC3021" w14:textId="5598F6F4" w:rsidR="00224664" w:rsidRDefault="00CC5F19" w:rsidP="00565461">
      <w:pPr>
        <w:pStyle w:val="Lijstalinea"/>
        <w:numPr>
          <w:ilvl w:val="0"/>
          <w:numId w:val="8"/>
        </w:numPr>
        <w:spacing w:after="0"/>
      </w:pPr>
      <w:r>
        <w:t>de  Raad van Toezicht is onderdeel van ViaSana, maar heeft daar</w:t>
      </w:r>
      <w:r w:rsidR="004C640F">
        <w:t>in</w:t>
      </w:r>
      <w:r>
        <w:t xml:space="preserve"> een onafhankelijke positie. </w:t>
      </w:r>
      <w:r w:rsidR="004C640F">
        <w:t xml:space="preserve">Zij vervult haar rol vanuit ‘warme’ betrokkenheid met </w:t>
      </w:r>
      <w:r w:rsidR="00FB5A16">
        <w:t xml:space="preserve">een </w:t>
      </w:r>
      <w:r w:rsidR="004C640F">
        <w:t>gepaste distantie</w:t>
      </w:r>
      <w:r w:rsidR="00FB5A16">
        <w:t xml:space="preserve"> en kritische houding;</w:t>
      </w:r>
      <w:r w:rsidR="004C640F">
        <w:t xml:space="preserve"> </w:t>
      </w:r>
    </w:p>
    <w:p w14:paraId="5D9EA735" w14:textId="0276DAF7" w:rsidR="00224664" w:rsidRDefault="00FB5A16" w:rsidP="00565461">
      <w:pPr>
        <w:pStyle w:val="Lijstalinea"/>
        <w:numPr>
          <w:ilvl w:val="0"/>
          <w:numId w:val="8"/>
        </w:numPr>
        <w:spacing w:after="0"/>
      </w:pPr>
      <w:r>
        <w:t>t</w:t>
      </w:r>
      <w:r w:rsidR="003105C6">
        <w:t>oezicht richt zich tevens op ‘soft’-aspecten als cultuur en gedrag en op het primaire proces en de positie van de patiënt daarin. Dit  vraagt om naast verkregen informatie – altijd in afstemming met de Raad van Bestuur en met erkenning van haar eindverantwoordelijkheid hierin – zelf ook de organisatie in te gaan en regelmatig overleg te hebben met de Cliëntenraad en de Ondernemingsraad;</w:t>
      </w:r>
    </w:p>
    <w:p w14:paraId="4E2AE336" w14:textId="6BD6F79E" w:rsidR="003105C6" w:rsidRDefault="00FB5A16" w:rsidP="00565461">
      <w:pPr>
        <w:pStyle w:val="Lijstalinea"/>
        <w:numPr>
          <w:ilvl w:val="0"/>
          <w:numId w:val="8"/>
        </w:numPr>
        <w:spacing w:after="0"/>
      </w:pPr>
      <w:r>
        <w:t>e</w:t>
      </w:r>
      <w:r w:rsidR="003105C6">
        <w:t>xterne contacten worden</w:t>
      </w:r>
      <w:r w:rsidR="00CE11FD">
        <w:t xml:space="preserve"> primair</w:t>
      </w:r>
      <w:r w:rsidR="003105C6">
        <w:t xml:space="preserve"> door de Raad van Bestuur onderhouden. Het kan functioneel zijn als leden van de Raad van Toezicht – op basis van wederzijds verzoek – als ambassadeur daarbij aanwezig zijn</w:t>
      </w:r>
      <w:r w:rsidR="00CE11FD">
        <w:t>. In geval externe verantwoording over haar eigen functioneren aan de orde is, kan de Raad van Toezicht daarin zelf een rol hebben;</w:t>
      </w:r>
    </w:p>
    <w:p w14:paraId="6CA94138" w14:textId="2FCB74E3" w:rsidR="001B6F97" w:rsidRDefault="00CE11FD" w:rsidP="00565461">
      <w:pPr>
        <w:pStyle w:val="Lijstalinea"/>
        <w:numPr>
          <w:ilvl w:val="0"/>
          <w:numId w:val="8"/>
        </w:numPr>
        <w:spacing w:after="0"/>
      </w:pPr>
      <w:r>
        <w:t xml:space="preserve">de Raad van Toezicht voelt zich verantwoordelijk voor de kwaliteit van eigen handelen en haar samenstelling. Zij vindt het van belang </w:t>
      </w:r>
      <w:r w:rsidR="00F341DA">
        <w:t>dat leden generalist zijn, over een helicopterview  beschikken en affiniteit hebben met de zorg aan patiënten van ViaSana. Voorts is gezamenlijk v</w:t>
      </w:r>
      <w:r>
        <w:t xml:space="preserve">oldoende kennis aanwezig </w:t>
      </w:r>
      <w:r w:rsidR="00350C49">
        <w:t xml:space="preserve">van ontwikkelingen in de zorg, zowel op gebied van wet- en regelgeving, patiëntperspectief, financiering, kwaliteit, </w:t>
      </w:r>
      <w:r w:rsidR="00F341DA">
        <w:t xml:space="preserve">risicobeheer, </w:t>
      </w:r>
      <w:r w:rsidR="00576DF0">
        <w:t xml:space="preserve">organisatieontwikkeling en </w:t>
      </w:r>
      <w:r w:rsidR="00350C49">
        <w:t>human resources</w:t>
      </w:r>
      <w:r w:rsidR="00576DF0">
        <w:t>, cultuur en communicatie</w:t>
      </w:r>
      <w:r w:rsidR="00350C49">
        <w:t>, ICT en vastgoed. Daarnaast wordt verwacht dat elk lid over benodigde competenties beschikt en er een duidelijke taakverdeling in de Raad van Toezicht is;</w:t>
      </w:r>
    </w:p>
    <w:p w14:paraId="5884A470" w14:textId="5DFAF3B8" w:rsidR="00F341DA" w:rsidRDefault="00F341DA" w:rsidP="00F341DA">
      <w:pPr>
        <w:pStyle w:val="Lijstalinea"/>
        <w:numPr>
          <w:ilvl w:val="0"/>
          <w:numId w:val="8"/>
        </w:numPr>
      </w:pPr>
      <w:r>
        <w:t>jaarlijks evalueert de Raad van Toezicht – primair gericht op het bepalen van verbeterpotentieel bij leden en raad  - het eigen functioneren waarbij voorafgaand aan de evaluatie input wordt gevraagd aan de Raad van Bestuur. Eens in de drie jaar wordt de Raad van Toezicht hierin begeleid door een onafhankelijke externe deskundige;</w:t>
      </w:r>
    </w:p>
    <w:p w14:paraId="7F64CF67" w14:textId="5247BED8" w:rsidR="00184A55" w:rsidRDefault="00184A55" w:rsidP="00F341DA">
      <w:pPr>
        <w:pStyle w:val="Lijstalinea"/>
        <w:numPr>
          <w:ilvl w:val="0"/>
          <w:numId w:val="8"/>
        </w:numPr>
      </w:pPr>
      <w:r>
        <w:t xml:space="preserve">permanent werkt de Raad van Toezicht – waar nodig - aan de ontwikkeling van de leden en het team. Er wordt een </w:t>
      </w:r>
      <w:proofErr w:type="spellStart"/>
      <w:r>
        <w:t>meerjaren</w:t>
      </w:r>
      <w:proofErr w:type="spellEnd"/>
      <w:r>
        <w:t>-scholingsplan gemaakt om de benodigde kennis en vaardigheden van het team op niveau te houden</w:t>
      </w:r>
      <w:r w:rsidR="00B72F56">
        <w:t>. Nieuwe leden krijgen een introductieprogramma aangeboden, waaronder een rondleiding in het ziekenhuis;</w:t>
      </w:r>
      <w:r>
        <w:t xml:space="preserve"> </w:t>
      </w:r>
    </w:p>
    <w:p w14:paraId="2B4FFD83" w14:textId="04940B2E" w:rsidR="00F341DA" w:rsidRDefault="007933FA" w:rsidP="00565461">
      <w:pPr>
        <w:pStyle w:val="Lijstalinea"/>
        <w:numPr>
          <w:ilvl w:val="0"/>
          <w:numId w:val="8"/>
        </w:numPr>
        <w:spacing w:after="0"/>
      </w:pPr>
      <w:r>
        <w:t>de Raad van Toezicht legt jaarlijks verantwoording over haar functioneren af in het jaarverslag van Stichting ViaSana</w:t>
      </w:r>
      <w:r w:rsidR="00184A55">
        <w:t>;</w:t>
      </w:r>
    </w:p>
    <w:p w14:paraId="4BC59B84" w14:textId="17C203F8" w:rsidR="007933FA" w:rsidRDefault="00184A55" w:rsidP="00F45DC7">
      <w:pPr>
        <w:pStyle w:val="Lijstalinea"/>
        <w:numPr>
          <w:ilvl w:val="0"/>
          <w:numId w:val="8"/>
        </w:numPr>
        <w:spacing w:after="0"/>
      </w:pPr>
      <w:r>
        <w:t xml:space="preserve">voorafgaand aan ieder kalenderjaar wordt een jaarplanning gemaakt voor de vergaderingen van de Raad van Toezicht. Hierin wordt rekening gehouden met de Planning- &amp; </w:t>
      </w:r>
      <w:proofErr w:type="spellStart"/>
      <w:r>
        <w:t>Controlcyclus</w:t>
      </w:r>
      <w:proofErr w:type="spellEnd"/>
      <w:r>
        <w:t xml:space="preserve"> en worden de voorziene onderwerpen voor het komende jaar per vergadering alvast opgenomen. </w:t>
      </w:r>
      <w:r w:rsidR="00CE37EF">
        <w:t xml:space="preserve">Ook het jaarlijks bijwonen van een vergadering van de </w:t>
      </w:r>
      <w:proofErr w:type="spellStart"/>
      <w:r w:rsidR="00CE37EF">
        <w:t>OndernemingsRaad</w:t>
      </w:r>
      <w:proofErr w:type="spellEnd"/>
      <w:r w:rsidR="00CE37EF">
        <w:t xml:space="preserve"> en van de Cliëntenraad en het jaarlijks gezamenlijk overleg met deze gremia worden ingepland.</w:t>
      </w:r>
    </w:p>
    <w:p w14:paraId="1A5F5641" w14:textId="77777777" w:rsidR="0047520C" w:rsidRDefault="0047520C" w:rsidP="00DF48E3">
      <w:pPr>
        <w:spacing w:after="0"/>
      </w:pPr>
    </w:p>
    <w:p w14:paraId="551E007E" w14:textId="77777777" w:rsidR="001C022E" w:rsidRDefault="001C022E" w:rsidP="00DF48E3">
      <w:pPr>
        <w:spacing w:after="0"/>
      </w:pPr>
    </w:p>
    <w:p w14:paraId="7D5CBE5A" w14:textId="77777777" w:rsidR="00DF48E3" w:rsidRDefault="00DF48E3" w:rsidP="00C905EA">
      <w:pPr>
        <w:rPr>
          <w:b/>
          <w:bCs/>
        </w:rPr>
      </w:pPr>
    </w:p>
    <w:p w14:paraId="2F279AF0" w14:textId="574496DF" w:rsidR="00C905EA" w:rsidRPr="00B72F56" w:rsidRDefault="00C905EA" w:rsidP="00C905EA">
      <w:pPr>
        <w:rPr>
          <w:b/>
          <w:bCs/>
        </w:rPr>
      </w:pPr>
      <w:r w:rsidRPr="00B72F56">
        <w:rPr>
          <w:b/>
          <w:bCs/>
        </w:rPr>
        <w:lastRenderedPageBreak/>
        <w:t>Toezichtkader</w:t>
      </w:r>
    </w:p>
    <w:p w14:paraId="68897A86" w14:textId="1748D2E1" w:rsidR="0047520C" w:rsidRDefault="00770391" w:rsidP="00DF48E3">
      <w:pPr>
        <w:spacing w:after="0"/>
      </w:pPr>
      <w:r>
        <w:t xml:space="preserve">Het toezichtkader omvat de </w:t>
      </w:r>
      <w:r w:rsidR="00C905EA">
        <w:t>formele</w:t>
      </w:r>
      <w:r>
        <w:t xml:space="preserve"> wet- en regelgeving, de gedragscodes en de </w:t>
      </w:r>
      <w:r w:rsidR="00C905EA">
        <w:t>interne kaders voor goed</w:t>
      </w:r>
      <w:r>
        <w:t xml:space="preserve"> </w:t>
      </w:r>
      <w:r w:rsidR="00C905EA">
        <w:t xml:space="preserve">toezicht. </w:t>
      </w:r>
      <w:r>
        <w:t xml:space="preserve">Bijlage 1 biedt een gespecificeerd overzicht van deze kader stellende documenten. </w:t>
      </w:r>
      <w:r w:rsidR="00C905EA">
        <w:t xml:space="preserve">De Raad van Toezicht </w:t>
      </w:r>
      <w:r>
        <w:t xml:space="preserve">ziet er op toe dat zij zelf, de Raad van Bestuur en de directie van onze samenwerkingspartner handelen overeenkomstig deze wet- en regelgeving, gedragscodes en interne kaders. De Raad van Toezicht en de Raad van Bestuur hebben de formele governance eisen uitgewerkt in de statuten van de Stichting ViaSana en in de reglementen van de Raad van Toezicht en de Raad van Bestuur. </w:t>
      </w:r>
      <w:r w:rsidRPr="00865AB1">
        <w:rPr>
          <w:highlight w:val="yellow"/>
        </w:rPr>
        <w:t xml:space="preserve">De statuten en reglementen zijn openbaar via de website </w:t>
      </w:r>
      <w:r w:rsidR="00DF48E3" w:rsidRPr="00865AB1">
        <w:rPr>
          <w:highlight w:val="yellow"/>
        </w:rPr>
        <w:t>ViaSana.</w:t>
      </w:r>
      <w:r w:rsidR="00DF48E3">
        <w:t xml:space="preserve"> </w:t>
      </w:r>
    </w:p>
    <w:p w14:paraId="09A9AAC0" w14:textId="77777777" w:rsidR="00DF48E3" w:rsidRDefault="00DF48E3" w:rsidP="00C905EA">
      <w:pPr>
        <w:rPr>
          <w:b/>
          <w:bCs/>
        </w:rPr>
      </w:pPr>
    </w:p>
    <w:p w14:paraId="302E8A87" w14:textId="69FF7EA0" w:rsidR="00DF48E3" w:rsidRPr="00DF48E3" w:rsidRDefault="00DF48E3" w:rsidP="00C905EA">
      <w:pPr>
        <w:rPr>
          <w:b/>
          <w:bCs/>
        </w:rPr>
      </w:pPr>
      <w:r>
        <w:rPr>
          <w:b/>
          <w:bCs/>
        </w:rPr>
        <w:t>Toetsingskader</w:t>
      </w:r>
    </w:p>
    <w:p w14:paraId="0CB4945E" w14:textId="7BECFADD" w:rsidR="00C905EA" w:rsidRDefault="00DF48E3" w:rsidP="00A5334E">
      <w:r>
        <w:t xml:space="preserve">Om </w:t>
      </w:r>
      <w:r w:rsidR="00A5334E">
        <w:t>haar taak professioneel te kunnen uitvoeren, hanteert de Raad van Toezicht een toetsingskader dat uitgewerkt is in het Informatieprotocol (zie bijlage 2). Hiermee bewaakt d</w:t>
      </w:r>
      <w:r w:rsidR="00C905EA">
        <w:t>e Raad van Toezicht – in samenspraak met de Raad van Bestuur - de actuele, tijdige en</w:t>
      </w:r>
      <w:r w:rsidR="00A5334E">
        <w:t xml:space="preserve"> </w:t>
      </w:r>
      <w:r w:rsidR="00C905EA">
        <w:t xml:space="preserve">relevante informatievoorziening via de reguliere formele kanalen. </w:t>
      </w:r>
    </w:p>
    <w:p w14:paraId="4D60E7F2" w14:textId="0B2E6334" w:rsidR="00A5334E" w:rsidRDefault="00A5334E" w:rsidP="00A5334E">
      <w:r>
        <w:t xml:space="preserve">Het Informatieprotocol beschrijft de inhoudelijke kant van het toezicht houden om Stichting ViaSana op koers te houden (‘kwalitatief en veilige </w:t>
      </w:r>
      <w:r w:rsidR="00F44394">
        <w:t xml:space="preserve">orthopedische </w:t>
      </w:r>
      <w:r>
        <w:t xml:space="preserve">topzorg </w:t>
      </w:r>
      <w:r w:rsidR="00F44394">
        <w:t xml:space="preserve">en pijnbehandeling </w:t>
      </w:r>
      <w:r>
        <w:t xml:space="preserve">voor patiënten in een aangename omgeving’) en de continuïteit te waarborgen. Hierbij zijn strategie en beleid van ViaSana belangrijke onderdelen. Tevens geeft het Informatieprotocol aan </w:t>
      </w:r>
      <w:r w:rsidR="00F44394">
        <w:t xml:space="preserve">wanneer een besluit wel of niet en met welke frequentie zou moeten worden vastgesteld of goedgekeurd door de Raad van Toezicht. </w:t>
      </w:r>
    </w:p>
    <w:p w14:paraId="0A834F50" w14:textId="69B92CD9" w:rsidR="00C905EA" w:rsidRDefault="00C905EA" w:rsidP="00F44394">
      <w:pPr>
        <w:spacing w:after="0"/>
      </w:pPr>
      <w:r>
        <w:t xml:space="preserve">De basistoets voor de Raad van Toezicht is of </w:t>
      </w:r>
      <w:r w:rsidR="00F44394">
        <w:t xml:space="preserve">Stichting ViaSana </w:t>
      </w:r>
      <w:r>
        <w:t>‘in control’ is</w:t>
      </w:r>
      <w:r w:rsidR="00F44394">
        <w:t xml:space="preserve">. </w:t>
      </w:r>
      <w:r>
        <w:t>Daarmee wordt bedoeld of</w:t>
      </w:r>
      <w:r w:rsidR="00F44394">
        <w:t xml:space="preserve"> </w:t>
      </w:r>
      <w:r>
        <w:t xml:space="preserve">de organisatie </w:t>
      </w:r>
      <w:r w:rsidR="00F44394">
        <w:t xml:space="preserve">helder heeft in welke richting zij wil ontwikkelen, of zij </w:t>
      </w:r>
      <w:r>
        <w:t xml:space="preserve">op koers ligt om </w:t>
      </w:r>
      <w:r w:rsidR="00F44394">
        <w:t xml:space="preserve">die richting c.q. doelstellingen te behalen en of daarbij mogelijk optredende </w:t>
      </w:r>
      <w:r>
        <w:t>risico</w:t>
      </w:r>
      <w:r w:rsidR="00F44394">
        <w:t>’</w:t>
      </w:r>
      <w:r>
        <w:t>s adequaat</w:t>
      </w:r>
      <w:r w:rsidR="00F44394">
        <w:t xml:space="preserve"> </w:t>
      </w:r>
      <w:r>
        <w:t>beheerst worden.</w:t>
      </w:r>
    </w:p>
    <w:p w14:paraId="3ECE24AF" w14:textId="056228EA" w:rsidR="00F44394" w:rsidRDefault="00F44394" w:rsidP="00F44394">
      <w:pPr>
        <w:spacing w:after="0"/>
      </w:pPr>
    </w:p>
    <w:p w14:paraId="21C85C98" w14:textId="1E9506EB" w:rsidR="00F44394" w:rsidRDefault="00F44394" w:rsidP="00F44394">
      <w:pPr>
        <w:spacing w:after="0"/>
      </w:pPr>
    </w:p>
    <w:p w14:paraId="563714BA" w14:textId="1DCD9201" w:rsidR="00F44394" w:rsidRPr="00F44394" w:rsidRDefault="00F44394" w:rsidP="00F44394">
      <w:pPr>
        <w:spacing w:after="0"/>
        <w:rPr>
          <w:b/>
          <w:bCs/>
        </w:rPr>
      </w:pPr>
      <w:r>
        <w:rPr>
          <w:b/>
          <w:bCs/>
        </w:rPr>
        <w:t>Contact met de Raad van Toezicht</w:t>
      </w:r>
    </w:p>
    <w:p w14:paraId="55F04284" w14:textId="1FD715C2" w:rsidR="00B70ABC" w:rsidRDefault="00B70ABC" w:rsidP="00F44394">
      <w:pPr>
        <w:spacing w:after="0"/>
      </w:pPr>
    </w:p>
    <w:p w14:paraId="69490C2A" w14:textId="77777777" w:rsidR="00A86474" w:rsidRDefault="00CB3937" w:rsidP="00A86474">
      <w:pPr>
        <w:spacing w:after="0"/>
      </w:pPr>
      <w:r>
        <w:t xml:space="preserve">De Raad van Toezicht is te bereiken via mevrouw </w:t>
      </w:r>
      <w:r w:rsidR="00F44394">
        <w:t xml:space="preserve">O. van Loon, </w:t>
      </w:r>
      <w:r>
        <w:t>secretar</w:t>
      </w:r>
      <w:r w:rsidR="00F44394">
        <w:t>iaat</w:t>
      </w:r>
      <w:r>
        <w:t xml:space="preserve"> Raad van Toezicht (</w:t>
      </w:r>
      <w:hyperlink r:id="rId9" w:history="1">
        <w:r w:rsidR="00F07671" w:rsidRPr="00B01FDA">
          <w:rPr>
            <w:rStyle w:val="Hyperlink"/>
          </w:rPr>
          <w:t>OvanLoon@viasana.nl</w:t>
        </w:r>
      </w:hyperlink>
      <w:r w:rsidR="00F07671">
        <w:t xml:space="preserve"> of 04</w:t>
      </w:r>
      <w:r w:rsidR="007C49A4">
        <w:t>85</w:t>
      </w:r>
      <w:r w:rsidR="00F07671">
        <w:t>-</w:t>
      </w:r>
      <w:r w:rsidR="007C49A4">
        <w:t>476 330</w:t>
      </w:r>
      <w:r>
        <w:t xml:space="preserve">) </w:t>
      </w:r>
    </w:p>
    <w:p w14:paraId="580C4779" w14:textId="0047C14F" w:rsidR="00A86474" w:rsidRDefault="00A86474" w:rsidP="00A86474">
      <w:pPr>
        <w:spacing w:after="0"/>
      </w:pPr>
    </w:p>
    <w:p w14:paraId="0F16DB44" w14:textId="7AE67247" w:rsidR="00A86474" w:rsidRDefault="00A86474" w:rsidP="00A86474">
      <w:pPr>
        <w:spacing w:after="0"/>
      </w:pPr>
    </w:p>
    <w:p w14:paraId="75BAFEEF" w14:textId="52480069" w:rsidR="00A86474" w:rsidRPr="00A86474" w:rsidRDefault="00A86474" w:rsidP="00A86474">
      <w:pPr>
        <w:spacing w:after="0"/>
        <w:rPr>
          <w:b/>
          <w:bCs/>
        </w:rPr>
      </w:pPr>
      <w:r>
        <w:rPr>
          <w:b/>
          <w:bCs/>
        </w:rPr>
        <w:t>Besluit</w:t>
      </w:r>
      <w:r w:rsidR="005C6245">
        <w:rPr>
          <w:b/>
          <w:bCs/>
        </w:rPr>
        <w:t xml:space="preserve"> / Vaststelling</w:t>
      </w:r>
    </w:p>
    <w:p w14:paraId="3AD7051C" w14:textId="77777777" w:rsidR="00A86474" w:rsidRDefault="00A86474" w:rsidP="00A86474">
      <w:pPr>
        <w:spacing w:after="0"/>
      </w:pPr>
    </w:p>
    <w:p w14:paraId="3B3CC4A9" w14:textId="308658E0" w:rsidR="00A86474" w:rsidRPr="00E404EA" w:rsidRDefault="00CB3937" w:rsidP="00A86474">
      <w:pPr>
        <w:rPr>
          <w:b/>
          <w:sz w:val="32"/>
          <w:szCs w:val="32"/>
        </w:rPr>
      </w:pPr>
      <w:r>
        <w:t xml:space="preserve">Deze </w:t>
      </w:r>
      <w:r w:rsidR="00A86474">
        <w:t>Toezichtvisie Raad van Toezicht Stichting ViaSana is door de Raad van Toezicht vastgesteld in haar vergadering van 21 oktober 2019.</w:t>
      </w:r>
    </w:p>
    <w:p w14:paraId="17459A96" w14:textId="1392C354" w:rsidR="00A810D4" w:rsidRDefault="00A86474">
      <w:r>
        <w:t xml:space="preserve">Het Toezicht- en Toetsingskader Stichting ViaSana waren al eerder beschikbaar en zijn in concept geactualiseerd voor de vergadering van de Raad van Toezicht van 21 oktober 2019. Definitieve vaststelling van deze geactualiseerde concepten zal door de Raad van Toezicht plaatsvinden in december 2019. </w:t>
      </w:r>
    </w:p>
    <w:p w14:paraId="39DEB973" w14:textId="77777777" w:rsidR="00A810D4" w:rsidRDefault="00A810D4">
      <w:pPr>
        <w:rPr>
          <w:b/>
          <w:bCs/>
          <w:u w:val="single"/>
        </w:rPr>
      </w:pPr>
      <w:r>
        <w:rPr>
          <w:b/>
          <w:bCs/>
          <w:u w:val="single"/>
        </w:rPr>
        <w:lastRenderedPageBreak/>
        <w:t>Bijlage 1 :  Toezichtkader Raad van Toezicht Stichting ViaSana</w:t>
      </w:r>
    </w:p>
    <w:p w14:paraId="50C42B28" w14:textId="6298D6D2" w:rsidR="00A810D4" w:rsidRDefault="00A810D4">
      <w:r>
        <w:t>De Raad van Toezicht hanteert bij haar werkzaamheden de volgende externe en interne toezichtkaders:</w:t>
      </w:r>
    </w:p>
    <w:p w14:paraId="52A8A1A3" w14:textId="1C761D9E" w:rsidR="00A810D4" w:rsidRDefault="00A810D4" w:rsidP="00A810D4">
      <w:pPr>
        <w:spacing w:after="45"/>
        <w:ind w:right="4"/>
      </w:pPr>
      <w:r>
        <w:t xml:space="preserve">Externe toezichtkaders: </w:t>
      </w:r>
    </w:p>
    <w:p w14:paraId="7A5AFC61" w14:textId="77777777" w:rsidR="00A810D4" w:rsidRDefault="00A810D4" w:rsidP="00A810D4">
      <w:pPr>
        <w:spacing w:after="45"/>
        <w:ind w:right="4"/>
      </w:pPr>
    </w:p>
    <w:tbl>
      <w:tblPr>
        <w:tblStyle w:val="TableGrid"/>
        <w:tblW w:w="9060" w:type="dxa"/>
        <w:tblInd w:w="7" w:type="dxa"/>
        <w:tblCellMar>
          <w:top w:w="5" w:type="dxa"/>
          <w:left w:w="108" w:type="dxa"/>
          <w:right w:w="115" w:type="dxa"/>
        </w:tblCellMar>
        <w:tblLook w:val="04A0" w:firstRow="1" w:lastRow="0" w:firstColumn="1" w:lastColumn="0" w:noHBand="0" w:noVBand="1"/>
      </w:tblPr>
      <w:tblGrid>
        <w:gridCol w:w="9060"/>
      </w:tblGrid>
      <w:tr w:rsidR="00A810D4" w14:paraId="053EB510" w14:textId="77777777" w:rsidTr="00BB220A">
        <w:trPr>
          <w:trHeight w:val="259"/>
        </w:trPr>
        <w:tc>
          <w:tcPr>
            <w:tcW w:w="9060" w:type="dxa"/>
            <w:tcBorders>
              <w:top w:val="single" w:sz="4" w:space="0" w:color="000000"/>
              <w:left w:val="single" w:sz="4" w:space="0" w:color="000000"/>
              <w:bottom w:val="single" w:sz="4" w:space="0" w:color="000000"/>
              <w:right w:val="single" w:sz="4" w:space="0" w:color="000000"/>
            </w:tcBorders>
            <w:shd w:val="clear" w:color="auto" w:fill="DBE5F1"/>
          </w:tcPr>
          <w:p w14:paraId="2A4DC9AD" w14:textId="77777777" w:rsidR="00A810D4" w:rsidRDefault="00A810D4" w:rsidP="00BB220A">
            <w:pPr>
              <w:spacing w:line="259" w:lineRule="auto"/>
            </w:pPr>
            <w:proofErr w:type="spellStart"/>
            <w:r>
              <w:rPr>
                <w:b/>
              </w:rPr>
              <w:t>Behoorlijk</w:t>
            </w:r>
            <w:proofErr w:type="spellEnd"/>
            <w:r>
              <w:rPr>
                <w:b/>
              </w:rPr>
              <w:t xml:space="preserve"> </w:t>
            </w:r>
            <w:proofErr w:type="spellStart"/>
            <w:r>
              <w:rPr>
                <w:b/>
              </w:rPr>
              <w:t>bestuur</w:t>
            </w:r>
            <w:proofErr w:type="spellEnd"/>
            <w:r>
              <w:rPr>
                <w:b/>
              </w:rPr>
              <w:t xml:space="preserve"> </w:t>
            </w:r>
          </w:p>
        </w:tc>
      </w:tr>
      <w:tr w:rsidR="00A810D4" w14:paraId="0F10D933" w14:textId="77777777" w:rsidTr="00BB220A">
        <w:trPr>
          <w:trHeight w:val="1365"/>
        </w:trPr>
        <w:tc>
          <w:tcPr>
            <w:tcW w:w="9060" w:type="dxa"/>
            <w:tcBorders>
              <w:top w:val="single" w:sz="4" w:space="0" w:color="000000"/>
              <w:left w:val="single" w:sz="4" w:space="0" w:color="000000"/>
              <w:bottom w:val="single" w:sz="4" w:space="0" w:color="000000"/>
              <w:right w:val="single" w:sz="4" w:space="0" w:color="000000"/>
            </w:tcBorders>
          </w:tcPr>
          <w:p w14:paraId="51B4D7AA" w14:textId="0F91081B" w:rsidR="00A810D4" w:rsidRDefault="00A810D4" w:rsidP="00A810D4">
            <w:pPr>
              <w:numPr>
                <w:ilvl w:val="0"/>
                <w:numId w:val="9"/>
              </w:numPr>
              <w:spacing w:line="259" w:lineRule="auto"/>
              <w:ind w:hanging="312"/>
            </w:pPr>
            <w:proofErr w:type="spellStart"/>
            <w:r>
              <w:t>Zorgbrede</w:t>
            </w:r>
            <w:proofErr w:type="spellEnd"/>
            <w:r>
              <w:t xml:space="preserve"> </w:t>
            </w:r>
            <w:proofErr w:type="spellStart"/>
            <w:r>
              <w:t>Governancecode</w:t>
            </w:r>
            <w:proofErr w:type="spellEnd"/>
            <w:r>
              <w:t xml:space="preserve"> 2017 </w:t>
            </w:r>
          </w:p>
          <w:p w14:paraId="49F0B8D1" w14:textId="73E87872" w:rsidR="00A810D4" w:rsidRDefault="00A810D4" w:rsidP="00A810D4">
            <w:pPr>
              <w:numPr>
                <w:ilvl w:val="0"/>
                <w:numId w:val="9"/>
              </w:numPr>
              <w:spacing w:line="259" w:lineRule="auto"/>
              <w:ind w:hanging="312"/>
            </w:pPr>
            <w:r>
              <w:t>ZKN governance code 2019</w:t>
            </w:r>
          </w:p>
          <w:p w14:paraId="21C27F15" w14:textId="77777777" w:rsidR="00A810D4" w:rsidRDefault="00A810D4" w:rsidP="00A810D4">
            <w:pPr>
              <w:numPr>
                <w:ilvl w:val="0"/>
                <w:numId w:val="9"/>
              </w:numPr>
              <w:spacing w:line="259" w:lineRule="auto"/>
              <w:ind w:hanging="312"/>
            </w:pPr>
            <w:proofErr w:type="spellStart"/>
            <w:r>
              <w:t>Nederlandse</w:t>
            </w:r>
            <w:proofErr w:type="spellEnd"/>
            <w:r>
              <w:t xml:space="preserve"> </w:t>
            </w:r>
            <w:proofErr w:type="spellStart"/>
            <w:r>
              <w:t>Vereniging</w:t>
            </w:r>
            <w:proofErr w:type="spellEnd"/>
            <w:r>
              <w:t xml:space="preserve"> van </w:t>
            </w:r>
            <w:proofErr w:type="spellStart"/>
            <w:r>
              <w:t>Toezichthouders</w:t>
            </w:r>
            <w:proofErr w:type="spellEnd"/>
            <w:r>
              <w:t xml:space="preserve"> in </w:t>
            </w:r>
            <w:proofErr w:type="spellStart"/>
            <w:r>
              <w:t>Zorg</w:t>
            </w:r>
            <w:proofErr w:type="spellEnd"/>
            <w:r>
              <w:t xml:space="preserve"> </w:t>
            </w:r>
            <w:proofErr w:type="spellStart"/>
            <w:r>
              <w:t>en</w:t>
            </w:r>
            <w:proofErr w:type="spellEnd"/>
            <w:r>
              <w:t xml:space="preserve"> </w:t>
            </w:r>
            <w:proofErr w:type="spellStart"/>
            <w:r>
              <w:t>Welzijn</w:t>
            </w:r>
            <w:proofErr w:type="spellEnd"/>
            <w:r>
              <w:t xml:space="preserve"> (NVTZ) </w:t>
            </w:r>
          </w:p>
          <w:p w14:paraId="3D9218CD" w14:textId="77777777" w:rsidR="00A810D4" w:rsidRDefault="00A810D4" w:rsidP="00A810D4">
            <w:pPr>
              <w:numPr>
                <w:ilvl w:val="0"/>
                <w:numId w:val="9"/>
              </w:numPr>
              <w:spacing w:line="259" w:lineRule="auto"/>
              <w:ind w:hanging="312"/>
            </w:pPr>
            <w:proofErr w:type="spellStart"/>
            <w:r>
              <w:t>Vereniging</w:t>
            </w:r>
            <w:proofErr w:type="spellEnd"/>
            <w:r>
              <w:t xml:space="preserve"> van </w:t>
            </w:r>
            <w:proofErr w:type="spellStart"/>
            <w:r>
              <w:t>bestuurders</w:t>
            </w:r>
            <w:proofErr w:type="spellEnd"/>
            <w:r>
              <w:t xml:space="preserve"> in de </w:t>
            </w:r>
            <w:proofErr w:type="spellStart"/>
            <w:r>
              <w:t>zorg</w:t>
            </w:r>
            <w:proofErr w:type="spellEnd"/>
            <w:r>
              <w:t xml:space="preserve"> (NVZD) </w:t>
            </w:r>
          </w:p>
          <w:p w14:paraId="5B20DA91" w14:textId="77777777" w:rsidR="00A810D4" w:rsidRDefault="00A810D4" w:rsidP="00A810D4">
            <w:pPr>
              <w:numPr>
                <w:ilvl w:val="0"/>
                <w:numId w:val="9"/>
              </w:numPr>
              <w:spacing w:line="259" w:lineRule="auto"/>
              <w:ind w:hanging="312"/>
            </w:pPr>
            <w:r>
              <w:t xml:space="preserve">Kader over </w:t>
            </w:r>
            <w:proofErr w:type="spellStart"/>
            <w:r>
              <w:t>toezicht</w:t>
            </w:r>
            <w:proofErr w:type="spellEnd"/>
            <w:r>
              <w:t xml:space="preserve"> op </w:t>
            </w:r>
            <w:proofErr w:type="spellStart"/>
            <w:r>
              <w:t>goed</w:t>
            </w:r>
            <w:proofErr w:type="spellEnd"/>
            <w:r>
              <w:t xml:space="preserve"> </w:t>
            </w:r>
            <w:proofErr w:type="spellStart"/>
            <w:r>
              <w:t>bestuur</w:t>
            </w:r>
            <w:proofErr w:type="spellEnd"/>
            <w:r>
              <w:t xml:space="preserve"> (IGJ –NZA 2016) </w:t>
            </w:r>
          </w:p>
          <w:p w14:paraId="28CE57F3" w14:textId="12BC4146" w:rsidR="00A810D4" w:rsidRDefault="00A810D4" w:rsidP="00A810D4">
            <w:pPr>
              <w:spacing w:line="259" w:lineRule="auto"/>
              <w:ind w:left="312"/>
            </w:pPr>
          </w:p>
        </w:tc>
      </w:tr>
      <w:tr w:rsidR="00A810D4" w14:paraId="24743411" w14:textId="77777777" w:rsidTr="00BB220A">
        <w:trPr>
          <w:trHeight w:val="260"/>
        </w:trPr>
        <w:tc>
          <w:tcPr>
            <w:tcW w:w="9060" w:type="dxa"/>
            <w:tcBorders>
              <w:top w:val="single" w:sz="4" w:space="0" w:color="000000"/>
              <w:left w:val="single" w:sz="4" w:space="0" w:color="000000"/>
              <w:bottom w:val="single" w:sz="4" w:space="0" w:color="000000"/>
              <w:right w:val="single" w:sz="4" w:space="0" w:color="000000"/>
            </w:tcBorders>
            <w:shd w:val="clear" w:color="auto" w:fill="DBE5F1"/>
          </w:tcPr>
          <w:p w14:paraId="14693DCA" w14:textId="77777777" w:rsidR="00A810D4" w:rsidRDefault="00A810D4" w:rsidP="00BB220A">
            <w:pPr>
              <w:spacing w:line="259" w:lineRule="auto"/>
            </w:pPr>
            <w:proofErr w:type="spellStart"/>
            <w:r>
              <w:rPr>
                <w:b/>
              </w:rPr>
              <w:t>Landelijke</w:t>
            </w:r>
            <w:proofErr w:type="spellEnd"/>
            <w:r>
              <w:rPr>
                <w:b/>
              </w:rPr>
              <w:t xml:space="preserve"> </w:t>
            </w:r>
            <w:proofErr w:type="spellStart"/>
            <w:r>
              <w:rPr>
                <w:b/>
              </w:rPr>
              <w:t>beleidskaders</w:t>
            </w:r>
            <w:proofErr w:type="spellEnd"/>
            <w:r>
              <w:rPr>
                <w:b/>
              </w:rPr>
              <w:t xml:space="preserve"> </w:t>
            </w:r>
          </w:p>
        </w:tc>
      </w:tr>
      <w:tr w:rsidR="00A810D4" w14:paraId="20A9E62C" w14:textId="77777777" w:rsidTr="00A913FC">
        <w:trPr>
          <w:trHeight w:val="1248"/>
        </w:trPr>
        <w:tc>
          <w:tcPr>
            <w:tcW w:w="9060" w:type="dxa"/>
            <w:tcBorders>
              <w:top w:val="single" w:sz="4" w:space="0" w:color="000000"/>
              <w:left w:val="single" w:sz="4" w:space="0" w:color="000000"/>
              <w:bottom w:val="single" w:sz="4" w:space="0" w:color="000000"/>
              <w:right w:val="single" w:sz="4" w:space="0" w:color="000000"/>
            </w:tcBorders>
          </w:tcPr>
          <w:p w14:paraId="3CA34BB6" w14:textId="77777777" w:rsidR="00A913FC" w:rsidRDefault="00A913FC" w:rsidP="00A913FC">
            <w:pPr>
              <w:numPr>
                <w:ilvl w:val="0"/>
                <w:numId w:val="9"/>
              </w:numPr>
              <w:spacing w:line="259" w:lineRule="auto"/>
              <w:ind w:hanging="312"/>
            </w:pPr>
            <w:proofErr w:type="spellStart"/>
            <w:r>
              <w:t>Bestuurlijke</w:t>
            </w:r>
            <w:proofErr w:type="spellEnd"/>
            <w:r>
              <w:t xml:space="preserve"> </w:t>
            </w:r>
            <w:proofErr w:type="spellStart"/>
            <w:r>
              <w:t>verantwoordelijkheid</w:t>
            </w:r>
            <w:proofErr w:type="spellEnd"/>
            <w:r>
              <w:t xml:space="preserve"> </w:t>
            </w:r>
            <w:proofErr w:type="spellStart"/>
            <w:r>
              <w:t>voor</w:t>
            </w:r>
            <w:proofErr w:type="spellEnd"/>
            <w:r>
              <w:t xml:space="preserve"> </w:t>
            </w:r>
            <w:proofErr w:type="spellStart"/>
            <w:r>
              <w:t>kwaliteit</w:t>
            </w:r>
            <w:proofErr w:type="spellEnd"/>
            <w:r>
              <w:t xml:space="preserve"> </w:t>
            </w:r>
            <w:proofErr w:type="spellStart"/>
            <w:r>
              <w:t>en</w:t>
            </w:r>
            <w:proofErr w:type="spellEnd"/>
            <w:r>
              <w:t xml:space="preserve"> </w:t>
            </w:r>
            <w:proofErr w:type="spellStart"/>
            <w:r>
              <w:t>veiligheid</w:t>
            </w:r>
            <w:proofErr w:type="spellEnd"/>
            <w:r>
              <w:t xml:space="preserve"> van de IGJ</w:t>
            </w:r>
          </w:p>
          <w:p w14:paraId="4C2F2DB0" w14:textId="77777777" w:rsidR="00A913FC" w:rsidRDefault="00A913FC" w:rsidP="00A913FC">
            <w:pPr>
              <w:numPr>
                <w:ilvl w:val="0"/>
                <w:numId w:val="9"/>
              </w:numPr>
              <w:spacing w:line="259" w:lineRule="auto"/>
              <w:ind w:hanging="312"/>
            </w:pPr>
            <w:proofErr w:type="spellStart"/>
            <w:r>
              <w:t>Beleidsregels</w:t>
            </w:r>
            <w:proofErr w:type="spellEnd"/>
            <w:r>
              <w:t xml:space="preserve"> </w:t>
            </w:r>
            <w:proofErr w:type="spellStart"/>
            <w:r>
              <w:t>NZa</w:t>
            </w:r>
            <w:proofErr w:type="spellEnd"/>
          </w:p>
          <w:p w14:paraId="6DFD1209" w14:textId="21BE5372" w:rsidR="00A913FC" w:rsidRPr="00A913FC" w:rsidRDefault="00A913FC" w:rsidP="00A913FC">
            <w:pPr>
              <w:numPr>
                <w:ilvl w:val="0"/>
                <w:numId w:val="9"/>
              </w:numPr>
              <w:spacing w:line="259" w:lineRule="auto"/>
              <w:ind w:hanging="312"/>
            </w:pPr>
            <w:proofErr w:type="spellStart"/>
            <w:r>
              <w:t>Inkoopvoorwaarden</w:t>
            </w:r>
            <w:proofErr w:type="spellEnd"/>
            <w:r>
              <w:t xml:space="preserve"> </w:t>
            </w:r>
            <w:proofErr w:type="spellStart"/>
            <w:r>
              <w:t>en</w:t>
            </w:r>
            <w:proofErr w:type="spellEnd"/>
            <w:r>
              <w:t xml:space="preserve"> </w:t>
            </w:r>
            <w:proofErr w:type="spellStart"/>
            <w:r>
              <w:t>materiële</w:t>
            </w:r>
            <w:proofErr w:type="spellEnd"/>
            <w:r>
              <w:t xml:space="preserve"> </w:t>
            </w:r>
            <w:proofErr w:type="spellStart"/>
            <w:r>
              <w:t>controles</w:t>
            </w:r>
            <w:proofErr w:type="spellEnd"/>
            <w:r>
              <w:t xml:space="preserve"> van het </w:t>
            </w:r>
            <w:proofErr w:type="spellStart"/>
            <w:r>
              <w:t>zorgkantoor</w:t>
            </w:r>
            <w:proofErr w:type="spellEnd"/>
            <w:r>
              <w:t xml:space="preserve"> </w:t>
            </w:r>
            <w:proofErr w:type="spellStart"/>
            <w:r>
              <w:t>en</w:t>
            </w:r>
            <w:proofErr w:type="spellEnd"/>
            <w:r>
              <w:t xml:space="preserve"> </w:t>
            </w:r>
            <w:proofErr w:type="spellStart"/>
            <w:r>
              <w:t>zorgverzekeraars</w:t>
            </w:r>
            <w:proofErr w:type="spellEnd"/>
          </w:p>
        </w:tc>
      </w:tr>
    </w:tbl>
    <w:p w14:paraId="30EFE60D" w14:textId="77777777" w:rsidR="00A810D4" w:rsidRDefault="00A810D4" w:rsidP="00A810D4">
      <w:pPr>
        <w:spacing w:after="34" w:line="259" w:lineRule="auto"/>
      </w:pPr>
      <w:r>
        <w:rPr>
          <w:b/>
          <w:sz w:val="24"/>
        </w:rPr>
        <w:t xml:space="preserve"> </w:t>
      </w:r>
    </w:p>
    <w:tbl>
      <w:tblPr>
        <w:tblStyle w:val="TableGrid"/>
        <w:tblW w:w="9060" w:type="dxa"/>
        <w:tblInd w:w="7" w:type="dxa"/>
        <w:tblCellMar>
          <w:top w:w="5" w:type="dxa"/>
          <w:left w:w="108" w:type="dxa"/>
          <w:right w:w="235" w:type="dxa"/>
        </w:tblCellMar>
        <w:tblLook w:val="04A0" w:firstRow="1" w:lastRow="0" w:firstColumn="1" w:lastColumn="0" w:noHBand="0" w:noVBand="1"/>
      </w:tblPr>
      <w:tblGrid>
        <w:gridCol w:w="9060"/>
      </w:tblGrid>
      <w:tr w:rsidR="00A810D4" w14:paraId="40F1E627" w14:textId="77777777" w:rsidTr="00BB220A">
        <w:trPr>
          <w:trHeight w:val="259"/>
        </w:trPr>
        <w:tc>
          <w:tcPr>
            <w:tcW w:w="9060" w:type="dxa"/>
            <w:tcBorders>
              <w:top w:val="single" w:sz="4" w:space="0" w:color="000000"/>
              <w:left w:val="single" w:sz="4" w:space="0" w:color="000000"/>
              <w:bottom w:val="single" w:sz="4" w:space="0" w:color="000000"/>
              <w:right w:val="single" w:sz="4" w:space="0" w:color="000000"/>
            </w:tcBorders>
            <w:shd w:val="clear" w:color="auto" w:fill="DBE5F1"/>
          </w:tcPr>
          <w:p w14:paraId="7E593FCF" w14:textId="77777777" w:rsidR="00A810D4" w:rsidRDefault="00A810D4" w:rsidP="00BB220A">
            <w:pPr>
              <w:spacing w:line="259" w:lineRule="auto"/>
            </w:pPr>
            <w:r>
              <w:rPr>
                <w:b/>
              </w:rPr>
              <w:t xml:space="preserve">Wet- </w:t>
            </w:r>
            <w:proofErr w:type="spellStart"/>
            <w:r>
              <w:rPr>
                <w:b/>
              </w:rPr>
              <w:t>en</w:t>
            </w:r>
            <w:proofErr w:type="spellEnd"/>
            <w:r>
              <w:rPr>
                <w:b/>
              </w:rPr>
              <w:t xml:space="preserve"> </w:t>
            </w:r>
            <w:proofErr w:type="spellStart"/>
            <w:r>
              <w:rPr>
                <w:b/>
              </w:rPr>
              <w:t>regelgeving</w:t>
            </w:r>
            <w:proofErr w:type="spellEnd"/>
            <w:r>
              <w:rPr>
                <w:b/>
                <w:sz w:val="24"/>
              </w:rPr>
              <w:t xml:space="preserve"> </w:t>
            </w:r>
          </w:p>
        </w:tc>
      </w:tr>
      <w:tr w:rsidR="00A810D4" w14:paraId="4974C060" w14:textId="77777777" w:rsidTr="00D6143F">
        <w:trPr>
          <w:trHeight w:val="2195"/>
        </w:trPr>
        <w:tc>
          <w:tcPr>
            <w:tcW w:w="9060" w:type="dxa"/>
            <w:tcBorders>
              <w:top w:val="single" w:sz="4" w:space="0" w:color="000000"/>
              <w:left w:val="single" w:sz="4" w:space="0" w:color="000000"/>
              <w:bottom w:val="single" w:sz="4" w:space="0" w:color="000000"/>
              <w:right w:val="single" w:sz="4" w:space="0" w:color="000000"/>
            </w:tcBorders>
          </w:tcPr>
          <w:p w14:paraId="1B174D0C" w14:textId="4B83A4EC" w:rsidR="00A810D4" w:rsidRDefault="00A810D4" w:rsidP="00A810D4">
            <w:pPr>
              <w:numPr>
                <w:ilvl w:val="0"/>
                <w:numId w:val="11"/>
              </w:numPr>
              <w:spacing w:line="259" w:lineRule="auto"/>
              <w:ind w:hanging="312"/>
            </w:pPr>
            <w:r>
              <w:t xml:space="preserve">Wet </w:t>
            </w:r>
            <w:proofErr w:type="spellStart"/>
            <w:r w:rsidR="00A913FC">
              <w:t>T</w:t>
            </w:r>
            <w:r>
              <w:t>oelating</w:t>
            </w:r>
            <w:proofErr w:type="spellEnd"/>
            <w:r>
              <w:t xml:space="preserve"> </w:t>
            </w:r>
            <w:proofErr w:type="spellStart"/>
            <w:r w:rsidR="00A913FC">
              <w:t>Z</w:t>
            </w:r>
            <w:r>
              <w:t>orginstellingen</w:t>
            </w:r>
            <w:proofErr w:type="spellEnd"/>
            <w:r>
              <w:t xml:space="preserve"> (</w:t>
            </w:r>
            <w:proofErr w:type="spellStart"/>
            <w:r>
              <w:t>WTZi</w:t>
            </w:r>
            <w:proofErr w:type="spellEnd"/>
            <w:r>
              <w:t xml:space="preserve">) </w:t>
            </w:r>
          </w:p>
          <w:p w14:paraId="67F387E5" w14:textId="0241D5A3" w:rsidR="00A810D4" w:rsidRDefault="00A810D4" w:rsidP="00A810D4">
            <w:pPr>
              <w:numPr>
                <w:ilvl w:val="0"/>
                <w:numId w:val="11"/>
              </w:numPr>
              <w:spacing w:after="11" w:line="242" w:lineRule="auto"/>
              <w:ind w:hanging="312"/>
            </w:pPr>
            <w:proofErr w:type="spellStart"/>
            <w:r>
              <w:t>Zorgverzekeringswet</w:t>
            </w:r>
            <w:proofErr w:type="spellEnd"/>
            <w:r w:rsidR="00466AF4">
              <w:t xml:space="preserve"> (</w:t>
            </w:r>
            <w:proofErr w:type="spellStart"/>
            <w:r w:rsidR="00466AF4">
              <w:t>Zvw</w:t>
            </w:r>
            <w:proofErr w:type="spellEnd"/>
            <w:r w:rsidR="00466AF4">
              <w:t>)</w:t>
            </w:r>
            <w:r>
              <w:t xml:space="preserve"> </w:t>
            </w:r>
            <w:proofErr w:type="spellStart"/>
            <w:r>
              <w:t>en</w:t>
            </w:r>
            <w:proofErr w:type="spellEnd"/>
            <w:r>
              <w:t xml:space="preserve"> Wet </w:t>
            </w:r>
            <w:proofErr w:type="spellStart"/>
            <w:r>
              <w:t>langdurige</w:t>
            </w:r>
            <w:proofErr w:type="spellEnd"/>
            <w:r>
              <w:t xml:space="preserve"> </w:t>
            </w:r>
            <w:proofErr w:type="spellStart"/>
            <w:r>
              <w:t>zorg</w:t>
            </w:r>
            <w:proofErr w:type="spellEnd"/>
            <w:r>
              <w:t xml:space="preserve"> (</w:t>
            </w:r>
            <w:proofErr w:type="spellStart"/>
            <w:r>
              <w:t>Wlz</w:t>
            </w:r>
            <w:proofErr w:type="spellEnd"/>
            <w:r>
              <w:t xml:space="preserve">) </w:t>
            </w:r>
          </w:p>
          <w:p w14:paraId="04B1416C" w14:textId="77777777" w:rsidR="00A810D4" w:rsidRDefault="00A810D4" w:rsidP="00A810D4">
            <w:pPr>
              <w:numPr>
                <w:ilvl w:val="0"/>
                <w:numId w:val="11"/>
              </w:numPr>
              <w:spacing w:line="259" w:lineRule="auto"/>
              <w:ind w:hanging="312"/>
            </w:pPr>
            <w:r>
              <w:t xml:space="preserve">Wet </w:t>
            </w:r>
            <w:proofErr w:type="spellStart"/>
            <w:r>
              <w:t>kwaliteit</w:t>
            </w:r>
            <w:proofErr w:type="spellEnd"/>
            <w:r>
              <w:t xml:space="preserve"> </w:t>
            </w:r>
            <w:proofErr w:type="spellStart"/>
            <w:r>
              <w:t>klachten</w:t>
            </w:r>
            <w:proofErr w:type="spellEnd"/>
            <w:r>
              <w:t xml:space="preserve"> </w:t>
            </w:r>
            <w:proofErr w:type="spellStart"/>
            <w:r>
              <w:t>en</w:t>
            </w:r>
            <w:proofErr w:type="spellEnd"/>
            <w:r>
              <w:t xml:space="preserve"> </w:t>
            </w:r>
            <w:proofErr w:type="spellStart"/>
            <w:r>
              <w:t>geschillen</w:t>
            </w:r>
            <w:proofErr w:type="spellEnd"/>
            <w:r>
              <w:t xml:space="preserve"> </w:t>
            </w:r>
            <w:proofErr w:type="spellStart"/>
            <w:r>
              <w:t>zorg</w:t>
            </w:r>
            <w:proofErr w:type="spellEnd"/>
            <w:r>
              <w:t xml:space="preserve"> (</w:t>
            </w:r>
            <w:proofErr w:type="spellStart"/>
            <w:r>
              <w:t>Wkkgz</w:t>
            </w:r>
            <w:proofErr w:type="spellEnd"/>
            <w:r>
              <w:t xml:space="preserve">) </w:t>
            </w:r>
          </w:p>
          <w:p w14:paraId="3DC12894" w14:textId="77777777" w:rsidR="00A810D4" w:rsidRDefault="00A810D4" w:rsidP="00A810D4">
            <w:pPr>
              <w:numPr>
                <w:ilvl w:val="0"/>
                <w:numId w:val="11"/>
              </w:numPr>
              <w:spacing w:line="259" w:lineRule="auto"/>
              <w:ind w:hanging="312"/>
            </w:pPr>
            <w:r>
              <w:t xml:space="preserve">Wet op de </w:t>
            </w:r>
            <w:proofErr w:type="spellStart"/>
            <w:r>
              <w:t>geneeskundige</w:t>
            </w:r>
            <w:proofErr w:type="spellEnd"/>
            <w:r>
              <w:t xml:space="preserve"> </w:t>
            </w:r>
            <w:proofErr w:type="spellStart"/>
            <w:r>
              <w:t>behandelingsovereenkomst</w:t>
            </w:r>
            <w:proofErr w:type="spellEnd"/>
            <w:r>
              <w:t xml:space="preserve"> (</w:t>
            </w:r>
            <w:proofErr w:type="spellStart"/>
            <w:r>
              <w:t>Wgbo</w:t>
            </w:r>
            <w:proofErr w:type="spellEnd"/>
            <w:r>
              <w:t xml:space="preserve">) </w:t>
            </w:r>
          </w:p>
          <w:p w14:paraId="363E8351" w14:textId="77777777" w:rsidR="00A810D4" w:rsidRDefault="00A810D4" w:rsidP="00A810D4">
            <w:pPr>
              <w:numPr>
                <w:ilvl w:val="0"/>
                <w:numId w:val="11"/>
              </w:numPr>
              <w:spacing w:line="259" w:lineRule="auto"/>
              <w:ind w:hanging="312"/>
            </w:pPr>
            <w:r>
              <w:t xml:space="preserve">Wet op de </w:t>
            </w:r>
            <w:proofErr w:type="spellStart"/>
            <w:r>
              <w:t>ondernemingsraden</w:t>
            </w:r>
            <w:proofErr w:type="spellEnd"/>
            <w:r>
              <w:t xml:space="preserve"> (</w:t>
            </w:r>
            <w:proofErr w:type="spellStart"/>
            <w:r>
              <w:t>Wor</w:t>
            </w:r>
            <w:proofErr w:type="spellEnd"/>
            <w:r>
              <w:t xml:space="preserve">) </w:t>
            </w:r>
          </w:p>
          <w:p w14:paraId="17409431" w14:textId="400FA341" w:rsidR="00A810D4" w:rsidRDefault="00A810D4" w:rsidP="00A810D4">
            <w:pPr>
              <w:numPr>
                <w:ilvl w:val="0"/>
                <w:numId w:val="11"/>
              </w:numPr>
              <w:spacing w:after="4" w:line="231" w:lineRule="auto"/>
              <w:ind w:hanging="312"/>
            </w:pPr>
            <w:r>
              <w:t xml:space="preserve">Wet </w:t>
            </w:r>
            <w:proofErr w:type="spellStart"/>
            <w:r>
              <w:t>medezeggenschap</w:t>
            </w:r>
            <w:proofErr w:type="spellEnd"/>
            <w:r>
              <w:t xml:space="preserve"> </w:t>
            </w:r>
            <w:proofErr w:type="spellStart"/>
            <w:r>
              <w:t>cliënten</w:t>
            </w:r>
            <w:proofErr w:type="spellEnd"/>
            <w:r>
              <w:t xml:space="preserve"> </w:t>
            </w:r>
            <w:proofErr w:type="spellStart"/>
            <w:r>
              <w:t>zorginstellingen</w:t>
            </w:r>
            <w:proofErr w:type="spellEnd"/>
            <w:r>
              <w:t xml:space="preserve"> (</w:t>
            </w:r>
            <w:proofErr w:type="spellStart"/>
            <w:r>
              <w:t>Wmcz</w:t>
            </w:r>
            <w:proofErr w:type="spellEnd"/>
            <w:r>
              <w:t xml:space="preserve">) </w:t>
            </w:r>
          </w:p>
          <w:p w14:paraId="2381E682" w14:textId="77777777" w:rsidR="00A810D4" w:rsidRDefault="00A810D4" w:rsidP="00A810D4">
            <w:pPr>
              <w:numPr>
                <w:ilvl w:val="0"/>
                <w:numId w:val="11"/>
              </w:numPr>
              <w:spacing w:line="259" w:lineRule="auto"/>
              <w:ind w:hanging="312"/>
            </w:pPr>
            <w:r>
              <w:t xml:space="preserve">Wet </w:t>
            </w:r>
            <w:proofErr w:type="spellStart"/>
            <w:r>
              <w:t>normering</w:t>
            </w:r>
            <w:proofErr w:type="spellEnd"/>
            <w:r>
              <w:t xml:space="preserve"> </w:t>
            </w:r>
            <w:proofErr w:type="spellStart"/>
            <w:r>
              <w:t>en</w:t>
            </w:r>
            <w:proofErr w:type="spellEnd"/>
            <w:r>
              <w:t xml:space="preserve"> </w:t>
            </w:r>
            <w:proofErr w:type="spellStart"/>
            <w:r>
              <w:t>bezoldiging</w:t>
            </w:r>
            <w:proofErr w:type="spellEnd"/>
            <w:r>
              <w:t xml:space="preserve"> </w:t>
            </w:r>
            <w:proofErr w:type="spellStart"/>
            <w:r>
              <w:t>topfunctionarissen</w:t>
            </w:r>
            <w:proofErr w:type="spellEnd"/>
            <w:r>
              <w:t xml:space="preserve"> (WNT)</w:t>
            </w:r>
            <w:r>
              <w:rPr>
                <w:b/>
                <w:sz w:val="24"/>
              </w:rPr>
              <w:t xml:space="preserve"> </w:t>
            </w:r>
          </w:p>
        </w:tc>
      </w:tr>
    </w:tbl>
    <w:p w14:paraId="38B370A6" w14:textId="77777777" w:rsidR="00D6143F" w:rsidRDefault="00D6143F" w:rsidP="00A810D4">
      <w:pPr>
        <w:ind w:right="4"/>
      </w:pPr>
    </w:p>
    <w:p w14:paraId="4C844FCB" w14:textId="56F574C8" w:rsidR="00A810D4" w:rsidRDefault="00A810D4" w:rsidP="00D6143F">
      <w:pPr>
        <w:ind w:right="4"/>
      </w:pPr>
      <w:r>
        <w:t xml:space="preserve">Interne toezichtkaders:  </w:t>
      </w:r>
    </w:p>
    <w:tbl>
      <w:tblPr>
        <w:tblStyle w:val="TableGrid"/>
        <w:tblW w:w="9060" w:type="dxa"/>
        <w:tblInd w:w="7" w:type="dxa"/>
        <w:tblCellMar>
          <w:top w:w="5" w:type="dxa"/>
          <w:left w:w="108" w:type="dxa"/>
          <w:right w:w="115" w:type="dxa"/>
        </w:tblCellMar>
        <w:tblLook w:val="04A0" w:firstRow="1" w:lastRow="0" w:firstColumn="1" w:lastColumn="0" w:noHBand="0" w:noVBand="1"/>
      </w:tblPr>
      <w:tblGrid>
        <w:gridCol w:w="9060"/>
      </w:tblGrid>
      <w:tr w:rsidR="00A810D4" w14:paraId="18EF886F" w14:textId="77777777" w:rsidTr="009B1E3E">
        <w:trPr>
          <w:trHeight w:val="259"/>
        </w:trPr>
        <w:tc>
          <w:tcPr>
            <w:tcW w:w="9060" w:type="dxa"/>
            <w:tcBorders>
              <w:top w:val="single" w:sz="4" w:space="0" w:color="000000"/>
              <w:left w:val="single" w:sz="4" w:space="0" w:color="000000"/>
              <w:bottom w:val="single" w:sz="4" w:space="0" w:color="000000"/>
              <w:right w:val="single" w:sz="4" w:space="0" w:color="000000"/>
            </w:tcBorders>
            <w:shd w:val="clear" w:color="auto" w:fill="DBE5F1"/>
          </w:tcPr>
          <w:p w14:paraId="0AF5F61E" w14:textId="77777777" w:rsidR="00A810D4" w:rsidRDefault="00A810D4" w:rsidP="00BB220A">
            <w:pPr>
              <w:spacing w:line="259" w:lineRule="auto"/>
            </w:pPr>
            <w:proofErr w:type="spellStart"/>
            <w:r>
              <w:rPr>
                <w:b/>
              </w:rPr>
              <w:t>Statuten</w:t>
            </w:r>
            <w:proofErr w:type="spellEnd"/>
            <w:r>
              <w:rPr>
                <w:b/>
              </w:rPr>
              <w:t xml:space="preserve">, </w:t>
            </w:r>
            <w:proofErr w:type="spellStart"/>
            <w:r>
              <w:rPr>
                <w:b/>
              </w:rPr>
              <w:t>reglementen</w:t>
            </w:r>
            <w:proofErr w:type="spellEnd"/>
            <w:r>
              <w:rPr>
                <w:b/>
              </w:rPr>
              <w:t xml:space="preserve">, </w:t>
            </w:r>
            <w:proofErr w:type="spellStart"/>
            <w:r>
              <w:rPr>
                <w:b/>
              </w:rPr>
              <w:t>regelingen</w:t>
            </w:r>
            <w:proofErr w:type="spellEnd"/>
            <w:r>
              <w:rPr>
                <w:b/>
              </w:rPr>
              <w:t xml:space="preserve"> </w:t>
            </w:r>
          </w:p>
        </w:tc>
      </w:tr>
      <w:tr w:rsidR="00A810D4" w14:paraId="182F8C71" w14:textId="77777777" w:rsidTr="009B1E3E">
        <w:trPr>
          <w:trHeight w:val="3181"/>
        </w:trPr>
        <w:tc>
          <w:tcPr>
            <w:tcW w:w="9060" w:type="dxa"/>
            <w:tcBorders>
              <w:top w:val="single" w:sz="4" w:space="0" w:color="000000"/>
              <w:left w:val="single" w:sz="4" w:space="0" w:color="000000"/>
              <w:bottom w:val="single" w:sz="4" w:space="0" w:color="auto"/>
              <w:right w:val="single" w:sz="4" w:space="0" w:color="000000"/>
            </w:tcBorders>
          </w:tcPr>
          <w:p w14:paraId="3851D242" w14:textId="04ADCB4D" w:rsidR="00A810D4" w:rsidRDefault="00A810D4" w:rsidP="00A810D4">
            <w:pPr>
              <w:numPr>
                <w:ilvl w:val="0"/>
                <w:numId w:val="13"/>
              </w:numPr>
              <w:spacing w:line="259" w:lineRule="auto"/>
              <w:ind w:hanging="312"/>
            </w:pPr>
            <w:proofErr w:type="spellStart"/>
            <w:r>
              <w:t>Statuten</w:t>
            </w:r>
            <w:proofErr w:type="spellEnd"/>
            <w:r>
              <w:t xml:space="preserve"> van </w:t>
            </w:r>
            <w:proofErr w:type="spellStart"/>
            <w:r>
              <w:t>Stichting</w:t>
            </w:r>
            <w:proofErr w:type="spellEnd"/>
            <w:r>
              <w:t xml:space="preserve"> </w:t>
            </w:r>
            <w:r w:rsidR="00D6143F">
              <w:t>ViaSana</w:t>
            </w:r>
            <w:r>
              <w:t xml:space="preserve"> </w:t>
            </w:r>
          </w:p>
          <w:p w14:paraId="35FBEFD7" w14:textId="1A1D3B91" w:rsidR="00A810D4" w:rsidRDefault="00A810D4" w:rsidP="00A810D4">
            <w:pPr>
              <w:numPr>
                <w:ilvl w:val="0"/>
                <w:numId w:val="13"/>
              </w:numPr>
              <w:spacing w:line="259" w:lineRule="auto"/>
              <w:ind w:hanging="312"/>
            </w:pPr>
            <w:proofErr w:type="spellStart"/>
            <w:r>
              <w:t>Reglement</w:t>
            </w:r>
            <w:proofErr w:type="spellEnd"/>
            <w:r>
              <w:t xml:space="preserve"> </w:t>
            </w:r>
            <w:proofErr w:type="spellStart"/>
            <w:r w:rsidR="00D6143F">
              <w:t>R</w:t>
            </w:r>
            <w:r>
              <w:t>aad</w:t>
            </w:r>
            <w:proofErr w:type="spellEnd"/>
            <w:r>
              <w:t xml:space="preserve"> van </w:t>
            </w:r>
            <w:proofErr w:type="spellStart"/>
            <w:r w:rsidR="00D6143F">
              <w:t>T</w:t>
            </w:r>
            <w:r>
              <w:t>oezicht</w:t>
            </w:r>
            <w:proofErr w:type="spellEnd"/>
            <w:r>
              <w:t xml:space="preserve"> </w:t>
            </w:r>
          </w:p>
          <w:p w14:paraId="1D2CD7FC" w14:textId="5CCE0163" w:rsidR="00A810D4" w:rsidRDefault="00A810D4" w:rsidP="00A810D4">
            <w:pPr>
              <w:numPr>
                <w:ilvl w:val="0"/>
                <w:numId w:val="13"/>
              </w:numPr>
              <w:spacing w:line="259" w:lineRule="auto"/>
              <w:ind w:hanging="312"/>
            </w:pPr>
            <w:proofErr w:type="spellStart"/>
            <w:r>
              <w:t>Reglement</w:t>
            </w:r>
            <w:proofErr w:type="spellEnd"/>
            <w:r>
              <w:t xml:space="preserve"> </w:t>
            </w:r>
            <w:proofErr w:type="spellStart"/>
            <w:r w:rsidR="00D6143F">
              <w:t>R</w:t>
            </w:r>
            <w:r>
              <w:t>aad</w:t>
            </w:r>
            <w:proofErr w:type="spellEnd"/>
            <w:r>
              <w:t xml:space="preserve"> van </w:t>
            </w:r>
            <w:proofErr w:type="spellStart"/>
            <w:r w:rsidR="00D6143F">
              <w:t>B</w:t>
            </w:r>
            <w:r>
              <w:t>estuur</w:t>
            </w:r>
            <w:proofErr w:type="spellEnd"/>
            <w:r>
              <w:t xml:space="preserve"> </w:t>
            </w:r>
          </w:p>
          <w:p w14:paraId="66181C3D" w14:textId="77E0B2B8" w:rsidR="009D747B" w:rsidRDefault="009D747B" w:rsidP="00A810D4">
            <w:pPr>
              <w:numPr>
                <w:ilvl w:val="0"/>
                <w:numId w:val="13"/>
              </w:numPr>
              <w:spacing w:line="259" w:lineRule="auto"/>
              <w:ind w:hanging="312"/>
            </w:pPr>
            <w:proofErr w:type="spellStart"/>
            <w:r>
              <w:t>Toezichtvisie</w:t>
            </w:r>
            <w:proofErr w:type="spellEnd"/>
            <w:r>
              <w:t xml:space="preserve"> </w:t>
            </w:r>
            <w:proofErr w:type="spellStart"/>
            <w:r>
              <w:t>Raad</w:t>
            </w:r>
            <w:proofErr w:type="spellEnd"/>
            <w:r>
              <w:t xml:space="preserve"> van </w:t>
            </w:r>
            <w:proofErr w:type="spellStart"/>
            <w:r>
              <w:t>Toezicht</w:t>
            </w:r>
            <w:proofErr w:type="spellEnd"/>
          </w:p>
          <w:p w14:paraId="1BEE2929" w14:textId="64676E60" w:rsidR="00A810D4" w:rsidRDefault="00A810D4" w:rsidP="00A810D4">
            <w:pPr>
              <w:numPr>
                <w:ilvl w:val="0"/>
                <w:numId w:val="13"/>
              </w:numPr>
              <w:spacing w:line="259" w:lineRule="auto"/>
              <w:ind w:hanging="312"/>
            </w:pPr>
            <w:proofErr w:type="spellStart"/>
            <w:r>
              <w:t>Profielschets</w:t>
            </w:r>
            <w:proofErr w:type="spellEnd"/>
            <w:r>
              <w:t xml:space="preserve"> </w:t>
            </w:r>
            <w:proofErr w:type="spellStart"/>
            <w:r w:rsidR="009D747B">
              <w:t>R</w:t>
            </w:r>
            <w:r>
              <w:t>aad</w:t>
            </w:r>
            <w:proofErr w:type="spellEnd"/>
            <w:r>
              <w:t xml:space="preserve"> van </w:t>
            </w:r>
            <w:proofErr w:type="spellStart"/>
            <w:r w:rsidR="009D747B">
              <w:t>T</w:t>
            </w:r>
            <w:r>
              <w:t>oezicht</w:t>
            </w:r>
            <w:proofErr w:type="spellEnd"/>
            <w:r>
              <w:t xml:space="preserve"> </w:t>
            </w:r>
          </w:p>
          <w:p w14:paraId="6F0246DE" w14:textId="24379068" w:rsidR="009D747B" w:rsidRDefault="009D747B" w:rsidP="00A810D4">
            <w:pPr>
              <w:numPr>
                <w:ilvl w:val="0"/>
                <w:numId w:val="13"/>
              </w:numPr>
              <w:spacing w:line="259" w:lineRule="auto"/>
              <w:ind w:hanging="312"/>
            </w:pPr>
            <w:proofErr w:type="spellStart"/>
            <w:r>
              <w:t>Samenwerkings</w:t>
            </w:r>
            <w:proofErr w:type="spellEnd"/>
            <w:r>
              <w:t xml:space="preserve">- </w:t>
            </w:r>
            <w:proofErr w:type="spellStart"/>
            <w:r>
              <w:t>en</w:t>
            </w:r>
            <w:proofErr w:type="spellEnd"/>
            <w:r>
              <w:t xml:space="preserve"> </w:t>
            </w:r>
            <w:proofErr w:type="spellStart"/>
            <w:r>
              <w:t>dienstverleningsovereenkomst</w:t>
            </w:r>
            <w:proofErr w:type="spellEnd"/>
            <w:r>
              <w:t xml:space="preserve"> Kliniek ViaSana BV</w:t>
            </w:r>
          </w:p>
          <w:p w14:paraId="1AADC790" w14:textId="77777777" w:rsidR="00A810D4" w:rsidRDefault="00A810D4" w:rsidP="00A810D4">
            <w:pPr>
              <w:numPr>
                <w:ilvl w:val="0"/>
                <w:numId w:val="13"/>
              </w:numPr>
              <w:spacing w:line="259" w:lineRule="auto"/>
              <w:ind w:hanging="312"/>
            </w:pPr>
            <w:proofErr w:type="spellStart"/>
            <w:r>
              <w:t>Informatieprotocol</w:t>
            </w:r>
            <w:proofErr w:type="spellEnd"/>
            <w:r>
              <w:t xml:space="preserve"> </w:t>
            </w:r>
          </w:p>
          <w:p w14:paraId="17CDA599" w14:textId="731D5422" w:rsidR="00A810D4" w:rsidRDefault="002E4375" w:rsidP="00A810D4">
            <w:pPr>
              <w:numPr>
                <w:ilvl w:val="0"/>
                <w:numId w:val="13"/>
              </w:numPr>
              <w:spacing w:line="259" w:lineRule="auto"/>
              <w:ind w:hanging="312"/>
            </w:pPr>
            <w:proofErr w:type="spellStart"/>
            <w:r>
              <w:t>Reglement</w:t>
            </w:r>
            <w:proofErr w:type="spellEnd"/>
            <w:r>
              <w:t xml:space="preserve"> </w:t>
            </w:r>
            <w:proofErr w:type="spellStart"/>
            <w:r>
              <w:t>Klachtencommissie</w:t>
            </w:r>
            <w:proofErr w:type="spellEnd"/>
            <w:r w:rsidR="00A810D4">
              <w:t xml:space="preserve"> </w:t>
            </w:r>
          </w:p>
          <w:p w14:paraId="4756A098" w14:textId="1C2A91D4" w:rsidR="00A810D4" w:rsidRDefault="002E4375" w:rsidP="00A810D4">
            <w:pPr>
              <w:numPr>
                <w:ilvl w:val="0"/>
                <w:numId w:val="13"/>
              </w:numPr>
              <w:spacing w:line="259" w:lineRule="auto"/>
              <w:ind w:hanging="312"/>
            </w:pPr>
            <w:proofErr w:type="spellStart"/>
            <w:r>
              <w:t>Incidentenregeling</w:t>
            </w:r>
            <w:proofErr w:type="spellEnd"/>
          </w:p>
          <w:p w14:paraId="515BB8BB" w14:textId="77777777" w:rsidR="00A810D4" w:rsidRDefault="00A810D4" w:rsidP="00A810D4">
            <w:pPr>
              <w:numPr>
                <w:ilvl w:val="0"/>
                <w:numId w:val="13"/>
              </w:numPr>
              <w:spacing w:line="259" w:lineRule="auto"/>
              <w:ind w:hanging="312"/>
            </w:pPr>
            <w:r>
              <w:t xml:space="preserve">Klokkenluidersregeling </w:t>
            </w:r>
          </w:p>
          <w:p w14:paraId="319B6CFF" w14:textId="77777777" w:rsidR="002E4375" w:rsidRDefault="002E4375" w:rsidP="00A810D4">
            <w:pPr>
              <w:numPr>
                <w:ilvl w:val="0"/>
                <w:numId w:val="13"/>
              </w:numPr>
              <w:spacing w:line="259" w:lineRule="auto"/>
              <w:ind w:hanging="312"/>
            </w:pPr>
            <w:proofErr w:type="spellStart"/>
            <w:r>
              <w:t>Privacybeleid</w:t>
            </w:r>
            <w:proofErr w:type="spellEnd"/>
            <w:r>
              <w:t xml:space="preserve"> </w:t>
            </w:r>
            <w:proofErr w:type="spellStart"/>
            <w:r>
              <w:t>en</w:t>
            </w:r>
            <w:proofErr w:type="spellEnd"/>
            <w:r>
              <w:t xml:space="preserve"> </w:t>
            </w:r>
            <w:proofErr w:type="spellStart"/>
            <w:r>
              <w:t>informatiebeveiligingsbeleid</w:t>
            </w:r>
            <w:proofErr w:type="spellEnd"/>
          </w:p>
          <w:p w14:paraId="4D6D5EF5" w14:textId="026519D5" w:rsidR="002E4375" w:rsidRDefault="002E4375" w:rsidP="00A810D4">
            <w:pPr>
              <w:numPr>
                <w:ilvl w:val="0"/>
                <w:numId w:val="13"/>
              </w:numPr>
              <w:spacing w:line="259" w:lineRule="auto"/>
              <w:ind w:hanging="312"/>
            </w:pPr>
            <w:proofErr w:type="spellStart"/>
            <w:r>
              <w:t>Geheimhoudingsregeling</w:t>
            </w:r>
            <w:proofErr w:type="spellEnd"/>
            <w:r>
              <w:t xml:space="preserve"> </w:t>
            </w:r>
            <w:proofErr w:type="spellStart"/>
            <w:r>
              <w:t>inleenkrachten</w:t>
            </w:r>
            <w:proofErr w:type="spellEnd"/>
            <w:r>
              <w:t xml:space="preserve"> </w:t>
            </w:r>
            <w:proofErr w:type="spellStart"/>
            <w:r>
              <w:t>inclusief</w:t>
            </w:r>
            <w:proofErr w:type="spellEnd"/>
            <w:r>
              <w:t xml:space="preserve"> </w:t>
            </w:r>
            <w:proofErr w:type="spellStart"/>
            <w:r>
              <w:t>adviseurs</w:t>
            </w:r>
            <w:proofErr w:type="spellEnd"/>
          </w:p>
          <w:p w14:paraId="7B9CAFE1" w14:textId="77777777" w:rsidR="009B1E3E" w:rsidRDefault="009B1E3E" w:rsidP="009B1E3E">
            <w:pPr>
              <w:spacing w:line="259" w:lineRule="auto"/>
              <w:ind w:left="312"/>
            </w:pPr>
          </w:p>
          <w:p w14:paraId="615BC208" w14:textId="2D811E1F" w:rsidR="001402F0" w:rsidRDefault="001402F0" w:rsidP="001402F0">
            <w:pPr>
              <w:spacing w:line="259" w:lineRule="auto"/>
              <w:ind w:left="312"/>
            </w:pPr>
          </w:p>
        </w:tc>
      </w:tr>
      <w:tr w:rsidR="002E4375" w14:paraId="4174AE50" w14:textId="77777777" w:rsidTr="009B1E3E">
        <w:trPr>
          <w:trHeight w:val="259"/>
        </w:trPr>
        <w:tc>
          <w:tcPr>
            <w:tcW w:w="9060" w:type="dxa"/>
            <w:tcBorders>
              <w:top w:val="single" w:sz="4" w:space="0" w:color="auto"/>
              <w:left w:val="single" w:sz="4" w:space="0" w:color="000000"/>
              <w:bottom w:val="single" w:sz="4" w:space="0" w:color="000000"/>
              <w:right w:val="single" w:sz="4" w:space="0" w:color="000000"/>
            </w:tcBorders>
            <w:shd w:val="clear" w:color="auto" w:fill="DBE5F1"/>
          </w:tcPr>
          <w:p w14:paraId="575A6229" w14:textId="134879DA" w:rsidR="002E4375" w:rsidRPr="002E4375" w:rsidRDefault="002E4375" w:rsidP="00BB220A">
            <w:pPr>
              <w:spacing w:line="259" w:lineRule="auto"/>
              <w:rPr>
                <w:b/>
              </w:rPr>
            </w:pPr>
            <w:r>
              <w:rPr>
                <w:b/>
              </w:rPr>
              <w:lastRenderedPageBreak/>
              <w:t xml:space="preserve">Planning </w:t>
            </w:r>
            <w:proofErr w:type="spellStart"/>
            <w:r>
              <w:rPr>
                <w:b/>
              </w:rPr>
              <w:t>en</w:t>
            </w:r>
            <w:proofErr w:type="spellEnd"/>
            <w:r>
              <w:rPr>
                <w:b/>
              </w:rPr>
              <w:t xml:space="preserve"> control </w:t>
            </w:r>
            <w:proofErr w:type="spellStart"/>
            <w:r>
              <w:rPr>
                <w:b/>
              </w:rPr>
              <w:t>cyclus</w:t>
            </w:r>
            <w:proofErr w:type="spellEnd"/>
          </w:p>
        </w:tc>
      </w:tr>
      <w:tr w:rsidR="00A810D4" w14:paraId="01DF93DF" w14:textId="77777777" w:rsidTr="00BB220A">
        <w:trPr>
          <w:trHeight w:val="2140"/>
        </w:trPr>
        <w:tc>
          <w:tcPr>
            <w:tcW w:w="9060" w:type="dxa"/>
            <w:tcBorders>
              <w:top w:val="single" w:sz="4" w:space="0" w:color="000000"/>
              <w:left w:val="single" w:sz="4" w:space="0" w:color="000000"/>
              <w:bottom w:val="single" w:sz="4" w:space="0" w:color="000000"/>
              <w:right w:val="single" w:sz="4" w:space="0" w:color="000000"/>
            </w:tcBorders>
          </w:tcPr>
          <w:p w14:paraId="1197A800" w14:textId="6977815B" w:rsidR="002E4375" w:rsidRDefault="002E4375" w:rsidP="00A810D4">
            <w:pPr>
              <w:numPr>
                <w:ilvl w:val="0"/>
                <w:numId w:val="14"/>
              </w:numPr>
              <w:spacing w:line="259" w:lineRule="auto"/>
              <w:ind w:hanging="312"/>
            </w:pPr>
            <w:proofErr w:type="spellStart"/>
            <w:r>
              <w:t>Missie</w:t>
            </w:r>
            <w:proofErr w:type="spellEnd"/>
            <w:r>
              <w:t xml:space="preserve">, </w:t>
            </w:r>
            <w:proofErr w:type="spellStart"/>
            <w:r>
              <w:t>visie</w:t>
            </w:r>
            <w:proofErr w:type="spellEnd"/>
            <w:r>
              <w:t xml:space="preserve"> </w:t>
            </w:r>
            <w:proofErr w:type="spellStart"/>
            <w:r>
              <w:t>en</w:t>
            </w:r>
            <w:proofErr w:type="spellEnd"/>
            <w:r>
              <w:t xml:space="preserve"> </w:t>
            </w:r>
            <w:proofErr w:type="spellStart"/>
            <w:r>
              <w:t>kernwaarden</w:t>
            </w:r>
            <w:proofErr w:type="spellEnd"/>
          </w:p>
          <w:p w14:paraId="5D470D04" w14:textId="209F85EA" w:rsidR="009D747B" w:rsidRPr="009D747B" w:rsidRDefault="009D747B" w:rsidP="009D747B">
            <w:pPr>
              <w:numPr>
                <w:ilvl w:val="0"/>
                <w:numId w:val="14"/>
              </w:numPr>
              <w:spacing w:line="259" w:lineRule="auto"/>
              <w:ind w:hanging="312"/>
            </w:pPr>
            <w:proofErr w:type="spellStart"/>
            <w:r>
              <w:t>Kwa</w:t>
            </w:r>
            <w:r w:rsidRPr="009D747B">
              <w:t>liteit</w:t>
            </w:r>
            <w:proofErr w:type="spellEnd"/>
            <w:r w:rsidRPr="009D747B">
              <w:t xml:space="preserve">- </w:t>
            </w:r>
            <w:proofErr w:type="spellStart"/>
            <w:r w:rsidRPr="009D747B">
              <w:t>en</w:t>
            </w:r>
            <w:proofErr w:type="spellEnd"/>
            <w:r w:rsidRPr="009D747B">
              <w:t xml:space="preserve"> </w:t>
            </w:r>
            <w:proofErr w:type="spellStart"/>
            <w:r w:rsidRPr="009D747B">
              <w:t>veiligheidsbeleid</w:t>
            </w:r>
            <w:proofErr w:type="spellEnd"/>
          </w:p>
          <w:p w14:paraId="49412CFB" w14:textId="22E122F9" w:rsidR="009D747B" w:rsidRDefault="009D747B" w:rsidP="00A810D4">
            <w:pPr>
              <w:numPr>
                <w:ilvl w:val="0"/>
                <w:numId w:val="14"/>
              </w:numPr>
              <w:spacing w:line="259" w:lineRule="auto"/>
              <w:ind w:hanging="312"/>
            </w:pPr>
            <w:r>
              <w:t>HRM-</w:t>
            </w:r>
            <w:proofErr w:type="spellStart"/>
            <w:r>
              <w:t>beleid</w:t>
            </w:r>
            <w:proofErr w:type="spellEnd"/>
          </w:p>
          <w:p w14:paraId="32077071" w14:textId="43A18389" w:rsidR="009D747B" w:rsidRDefault="009D747B" w:rsidP="00A810D4">
            <w:pPr>
              <w:numPr>
                <w:ilvl w:val="0"/>
                <w:numId w:val="14"/>
              </w:numPr>
              <w:spacing w:line="259" w:lineRule="auto"/>
              <w:ind w:hanging="312"/>
            </w:pPr>
            <w:r>
              <w:t>ICT-</w:t>
            </w:r>
            <w:proofErr w:type="spellStart"/>
            <w:r>
              <w:t>beleid</w:t>
            </w:r>
            <w:proofErr w:type="spellEnd"/>
          </w:p>
          <w:p w14:paraId="263FF0E5" w14:textId="35CE0881" w:rsidR="009D747B" w:rsidRDefault="009D747B" w:rsidP="00A810D4">
            <w:pPr>
              <w:numPr>
                <w:ilvl w:val="0"/>
                <w:numId w:val="14"/>
              </w:numPr>
              <w:spacing w:line="259" w:lineRule="auto"/>
              <w:ind w:hanging="312"/>
            </w:pPr>
            <w:proofErr w:type="spellStart"/>
            <w:r>
              <w:t>Huisvestingsbeleid</w:t>
            </w:r>
            <w:proofErr w:type="spellEnd"/>
          </w:p>
          <w:p w14:paraId="3C290D7D" w14:textId="7FCCAC6E" w:rsidR="009D747B" w:rsidRDefault="009D747B" w:rsidP="00A810D4">
            <w:pPr>
              <w:numPr>
                <w:ilvl w:val="0"/>
                <w:numId w:val="14"/>
              </w:numPr>
              <w:spacing w:line="259" w:lineRule="auto"/>
              <w:ind w:hanging="312"/>
            </w:pPr>
            <w:proofErr w:type="spellStart"/>
            <w:r>
              <w:t>Financieel</w:t>
            </w:r>
            <w:proofErr w:type="spellEnd"/>
            <w:r>
              <w:t xml:space="preserve"> </w:t>
            </w:r>
            <w:proofErr w:type="spellStart"/>
            <w:r>
              <w:t>beleid</w:t>
            </w:r>
            <w:proofErr w:type="spellEnd"/>
          </w:p>
          <w:p w14:paraId="6E74E4D0" w14:textId="2CC20111" w:rsidR="00A810D4" w:rsidRDefault="009D747B" w:rsidP="00A810D4">
            <w:pPr>
              <w:numPr>
                <w:ilvl w:val="0"/>
                <w:numId w:val="14"/>
              </w:numPr>
              <w:spacing w:line="259" w:lineRule="auto"/>
              <w:ind w:hanging="312"/>
            </w:pPr>
            <w:proofErr w:type="spellStart"/>
            <w:r>
              <w:t>Strategie</w:t>
            </w:r>
            <w:proofErr w:type="spellEnd"/>
            <w:r>
              <w:t xml:space="preserve"> </w:t>
            </w:r>
            <w:proofErr w:type="spellStart"/>
            <w:r>
              <w:t>en</w:t>
            </w:r>
            <w:proofErr w:type="spellEnd"/>
            <w:r>
              <w:t xml:space="preserve"> </w:t>
            </w:r>
            <w:proofErr w:type="spellStart"/>
            <w:r>
              <w:t>m</w:t>
            </w:r>
            <w:r w:rsidR="00A810D4">
              <w:t>eerjaren</w:t>
            </w:r>
            <w:r>
              <w:t>-</w:t>
            </w:r>
            <w:r w:rsidR="00A810D4">
              <w:t>beleidsplan</w:t>
            </w:r>
            <w:proofErr w:type="spellEnd"/>
            <w:r w:rsidR="00A810D4">
              <w:t xml:space="preserve"> </w:t>
            </w:r>
          </w:p>
          <w:p w14:paraId="29AFC244" w14:textId="45145116" w:rsidR="009D747B" w:rsidRDefault="009D747B" w:rsidP="00A810D4">
            <w:pPr>
              <w:numPr>
                <w:ilvl w:val="0"/>
                <w:numId w:val="14"/>
              </w:numPr>
              <w:spacing w:line="259" w:lineRule="auto"/>
              <w:ind w:hanging="312"/>
            </w:pPr>
            <w:proofErr w:type="spellStart"/>
            <w:r>
              <w:t>Jaarplan</w:t>
            </w:r>
            <w:proofErr w:type="spellEnd"/>
            <w:r>
              <w:t xml:space="preserve"> </w:t>
            </w:r>
            <w:proofErr w:type="spellStart"/>
            <w:r>
              <w:t>en</w:t>
            </w:r>
            <w:proofErr w:type="spellEnd"/>
            <w:r>
              <w:t xml:space="preserve"> </w:t>
            </w:r>
            <w:proofErr w:type="spellStart"/>
            <w:r>
              <w:t>begroting</w:t>
            </w:r>
            <w:proofErr w:type="spellEnd"/>
          </w:p>
          <w:p w14:paraId="37779D9F" w14:textId="6447453D" w:rsidR="009B1E3E" w:rsidRDefault="009B1E3E" w:rsidP="00A810D4">
            <w:pPr>
              <w:numPr>
                <w:ilvl w:val="0"/>
                <w:numId w:val="14"/>
              </w:numPr>
              <w:spacing w:line="259" w:lineRule="auto"/>
              <w:ind w:hanging="312"/>
            </w:pPr>
            <w:r>
              <w:t xml:space="preserve">Rooster van </w:t>
            </w:r>
            <w:proofErr w:type="spellStart"/>
            <w:r>
              <w:t>aftreden</w:t>
            </w:r>
            <w:proofErr w:type="spellEnd"/>
            <w:r>
              <w:t xml:space="preserve"> </w:t>
            </w:r>
            <w:proofErr w:type="spellStart"/>
            <w:r>
              <w:t>Raad</w:t>
            </w:r>
            <w:proofErr w:type="spellEnd"/>
            <w:r>
              <w:t xml:space="preserve"> van </w:t>
            </w:r>
            <w:proofErr w:type="spellStart"/>
            <w:r>
              <w:t>Toezicht</w:t>
            </w:r>
            <w:proofErr w:type="spellEnd"/>
          </w:p>
          <w:p w14:paraId="1D381585" w14:textId="6CBA5A71" w:rsidR="009B1E3E" w:rsidRDefault="009B1E3E" w:rsidP="00A810D4">
            <w:pPr>
              <w:numPr>
                <w:ilvl w:val="0"/>
                <w:numId w:val="14"/>
              </w:numPr>
              <w:spacing w:line="259" w:lineRule="auto"/>
              <w:ind w:hanging="312"/>
            </w:pPr>
            <w:r>
              <w:t xml:space="preserve">Rapportage </w:t>
            </w:r>
            <w:proofErr w:type="spellStart"/>
            <w:r>
              <w:t>bevordering</w:t>
            </w:r>
            <w:proofErr w:type="spellEnd"/>
            <w:r>
              <w:t xml:space="preserve"> </w:t>
            </w:r>
            <w:proofErr w:type="spellStart"/>
            <w:r>
              <w:t>deskundigheid</w:t>
            </w:r>
            <w:proofErr w:type="spellEnd"/>
            <w:r>
              <w:t xml:space="preserve"> </w:t>
            </w:r>
            <w:proofErr w:type="spellStart"/>
            <w:r>
              <w:t>Raad</w:t>
            </w:r>
            <w:proofErr w:type="spellEnd"/>
            <w:r>
              <w:t xml:space="preserve"> van </w:t>
            </w:r>
            <w:proofErr w:type="spellStart"/>
            <w:r>
              <w:t>Toezicht</w:t>
            </w:r>
            <w:proofErr w:type="spellEnd"/>
          </w:p>
          <w:p w14:paraId="68A2BCD6" w14:textId="77777777" w:rsidR="00A810D4" w:rsidRDefault="00A810D4" w:rsidP="00A810D4">
            <w:pPr>
              <w:numPr>
                <w:ilvl w:val="0"/>
                <w:numId w:val="14"/>
              </w:numPr>
              <w:spacing w:line="259" w:lineRule="auto"/>
              <w:ind w:hanging="312"/>
            </w:pPr>
            <w:proofErr w:type="spellStart"/>
            <w:r>
              <w:t>Managementrapportage</w:t>
            </w:r>
            <w:proofErr w:type="spellEnd"/>
            <w:r>
              <w:t xml:space="preserve"> </w:t>
            </w:r>
            <w:proofErr w:type="spellStart"/>
            <w:r>
              <w:t>financieel</w:t>
            </w:r>
            <w:proofErr w:type="spellEnd"/>
            <w:r>
              <w:t xml:space="preserve"> (</w:t>
            </w:r>
            <w:proofErr w:type="spellStart"/>
            <w:r>
              <w:t>maandelijks</w:t>
            </w:r>
            <w:proofErr w:type="spellEnd"/>
            <w:r>
              <w:t xml:space="preserve">) </w:t>
            </w:r>
          </w:p>
          <w:p w14:paraId="46335999" w14:textId="382C7851" w:rsidR="00A810D4" w:rsidRDefault="001402F0" w:rsidP="002E4375">
            <w:pPr>
              <w:numPr>
                <w:ilvl w:val="0"/>
                <w:numId w:val="14"/>
              </w:numPr>
              <w:spacing w:line="259" w:lineRule="auto"/>
              <w:ind w:hanging="312"/>
            </w:pPr>
            <w:proofErr w:type="spellStart"/>
            <w:r>
              <w:t>Managementr</w:t>
            </w:r>
            <w:r w:rsidR="00A810D4" w:rsidRPr="002E4375">
              <w:t>apportage</w:t>
            </w:r>
            <w:proofErr w:type="spellEnd"/>
            <w:r w:rsidR="00A810D4" w:rsidRPr="002E4375">
              <w:t xml:space="preserve"> </w:t>
            </w:r>
            <w:proofErr w:type="spellStart"/>
            <w:r w:rsidR="00A810D4" w:rsidRPr="002E4375">
              <w:t>kwaliteit</w:t>
            </w:r>
            <w:proofErr w:type="spellEnd"/>
            <w:r w:rsidR="00A810D4" w:rsidRPr="002E4375">
              <w:t xml:space="preserve"> </w:t>
            </w:r>
            <w:proofErr w:type="spellStart"/>
            <w:r w:rsidR="00A810D4" w:rsidRPr="002E4375">
              <w:t>en</w:t>
            </w:r>
            <w:proofErr w:type="spellEnd"/>
            <w:r w:rsidR="00A810D4" w:rsidRPr="002E4375">
              <w:t xml:space="preserve"> </w:t>
            </w:r>
            <w:proofErr w:type="spellStart"/>
            <w:r w:rsidR="00A810D4" w:rsidRPr="002E4375">
              <w:t>veiligheid</w:t>
            </w:r>
            <w:proofErr w:type="spellEnd"/>
            <w:r w:rsidR="00A810D4" w:rsidRPr="002E4375">
              <w:t xml:space="preserve"> (</w:t>
            </w:r>
            <w:r>
              <w:t xml:space="preserve">PROM/PREM, </w:t>
            </w:r>
            <w:proofErr w:type="spellStart"/>
            <w:r>
              <w:t>klachtenrapportage</w:t>
            </w:r>
            <w:proofErr w:type="spellEnd"/>
            <w:r>
              <w:t xml:space="preserve">, </w:t>
            </w:r>
            <w:proofErr w:type="spellStart"/>
            <w:r>
              <w:t>accreditaties</w:t>
            </w:r>
            <w:proofErr w:type="spellEnd"/>
            <w:r>
              <w:t xml:space="preserve">, melding </w:t>
            </w:r>
            <w:proofErr w:type="spellStart"/>
            <w:r>
              <w:t>incidenten</w:t>
            </w:r>
            <w:proofErr w:type="spellEnd"/>
            <w:r>
              <w:t>/</w:t>
            </w:r>
            <w:proofErr w:type="spellStart"/>
            <w:r>
              <w:t>calamiteiten</w:t>
            </w:r>
            <w:proofErr w:type="spellEnd"/>
            <w:r w:rsidR="00A810D4" w:rsidRPr="002E4375">
              <w:t>)</w:t>
            </w:r>
          </w:p>
          <w:p w14:paraId="1D1091E5" w14:textId="6AF2A9D3" w:rsidR="001402F0" w:rsidRDefault="001402F0" w:rsidP="002E4375">
            <w:pPr>
              <w:numPr>
                <w:ilvl w:val="0"/>
                <w:numId w:val="14"/>
              </w:numPr>
              <w:spacing w:line="259" w:lineRule="auto"/>
              <w:ind w:hanging="312"/>
            </w:pPr>
            <w:proofErr w:type="spellStart"/>
            <w:r>
              <w:t>Managementrapportage</w:t>
            </w:r>
            <w:proofErr w:type="spellEnd"/>
            <w:r>
              <w:t xml:space="preserve"> </w:t>
            </w:r>
            <w:proofErr w:type="spellStart"/>
            <w:r>
              <w:t>medewerkers</w:t>
            </w:r>
            <w:proofErr w:type="spellEnd"/>
            <w:r>
              <w:t xml:space="preserve"> (</w:t>
            </w:r>
            <w:proofErr w:type="spellStart"/>
            <w:r>
              <w:t>ziekteverzuim</w:t>
            </w:r>
            <w:proofErr w:type="spellEnd"/>
            <w:r>
              <w:t xml:space="preserve">, </w:t>
            </w:r>
            <w:proofErr w:type="spellStart"/>
            <w:r>
              <w:t>ontwikkeling</w:t>
            </w:r>
            <w:proofErr w:type="spellEnd"/>
            <w:r>
              <w:t>, in/</w:t>
            </w:r>
            <w:proofErr w:type="spellStart"/>
            <w:r>
              <w:t>uitstroom</w:t>
            </w:r>
            <w:proofErr w:type="spellEnd"/>
            <w:r>
              <w:t xml:space="preserve">, </w:t>
            </w:r>
            <w:proofErr w:type="spellStart"/>
            <w:r>
              <w:t>werkplezier</w:t>
            </w:r>
            <w:proofErr w:type="spellEnd"/>
            <w:r>
              <w:t>)</w:t>
            </w:r>
          </w:p>
          <w:p w14:paraId="7A69F697" w14:textId="190185AC" w:rsidR="001402F0" w:rsidRPr="002E4375" w:rsidRDefault="001402F0" w:rsidP="002E4375">
            <w:pPr>
              <w:numPr>
                <w:ilvl w:val="0"/>
                <w:numId w:val="14"/>
              </w:numPr>
              <w:spacing w:line="259" w:lineRule="auto"/>
              <w:ind w:hanging="312"/>
            </w:pPr>
            <w:r>
              <w:t xml:space="preserve">Rapportage </w:t>
            </w:r>
            <w:proofErr w:type="spellStart"/>
            <w:r>
              <w:t>Risicomanagement</w:t>
            </w:r>
            <w:proofErr w:type="spellEnd"/>
          </w:p>
          <w:p w14:paraId="1CB984FB" w14:textId="77777777" w:rsidR="001402F0" w:rsidRDefault="001402F0" w:rsidP="00A810D4">
            <w:pPr>
              <w:numPr>
                <w:ilvl w:val="0"/>
                <w:numId w:val="14"/>
              </w:numPr>
              <w:spacing w:line="259" w:lineRule="auto"/>
              <w:ind w:hanging="312"/>
            </w:pPr>
            <w:proofErr w:type="spellStart"/>
            <w:r>
              <w:t>Jaarrekening</w:t>
            </w:r>
            <w:proofErr w:type="spellEnd"/>
            <w:r>
              <w:t xml:space="preserve"> (</w:t>
            </w:r>
            <w:proofErr w:type="spellStart"/>
            <w:r>
              <w:t>inclusief</w:t>
            </w:r>
            <w:proofErr w:type="spellEnd"/>
            <w:r>
              <w:t xml:space="preserve"> </w:t>
            </w:r>
            <w:proofErr w:type="spellStart"/>
            <w:r>
              <w:t>accountantsverklaring</w:t>
            </w:r>
            <w:proofErr w:type="spellEnd"/>
            <w:r>
              <w:t>)</w:t>
            </w:r>
          </w:p>
          <w:p w14:paraId="2D6A8810" w14:textId="77777777" w:rsidR="001402F0" w:rsidRDefault="001402F0" w:rsidP="00A810D4">
            <w:pPr>
              <w:numPr>
                <w:ilvl w:val="0"/>
                <w:numId w:val="14"/>
              </w:numPr>
              <w:spacing w:line="259" w:lineRule="auto"/>
              <w:ind w:hanging="312"/>
            </w:pPr>
            <w:proofErr w:type="spellStart"/>
            <w:r>
              <w:t>Managementletter</w:t>
            </w:r>
            <w:proofErr w:type="spellEnd"/>
            <w:r>
              <w:t xml:space="preserve"> accountant</w:t>
            </w:r>
          </w:p>
          <w:p w14:paraId="361EFC39" w14:textId="75C1F92D" w:rsidR="00A810D4" w:rsidRDefault="001402F0" w:rsidP="00A810D4">
            <w:pPr>
              <w:numPr>
                <w:ilvl w:val="0"/>
                <w:numId w:val="14"/>
              </w:numPr>
              <w:spacing w:line="259" w:lineRule="auto"/>
              <w:ind w:hanging="312"/>
            </w:pPr>
            <w:proofErr w:type="spellStart"/>
            <w:r>
              <w:t>Jaarverslag</w:t>
            </w:r>
            <w:proofErr w:type="spellEnd"/>
            <w:r>
              <w:t xml:space="preserve"> </w:t>
            </w:r>
            <w:proofErr w:type="spellStart"/>
            <w:r>
              <w:t>Raad</w:t>
            </w:r>
            <w:proofErr w:type="spellEnd"/>
            <w:r>
              <w:t xml:space="preserve"> van </w:t>
            </w:r>
            <w:proofErr w:type="spellStart"/>
            <w:r>
              <w:t>Toezicht</w:t>
            </w:r>
            <w:proofErr w:type="spellEnd"/>
          </w:p>
          <w:p w14:paraId="5DBEF591" w14:textId="77777777" w:rsidR="00A810D4" w:rsidRDefault="00A810D4" w:rsidP="00BB220A">
            <w:pPr>
              <w:spacing w:line="259" w:lineRule="auto"/>
              <w:ind w:left="312"/>
            </w:pPr>
            <w:r>
              <w:t xml:space="preserve"> </w:t>
            </w:r>
          </w:p>
        </w:tc>
      </w:tr>
    </w:tbl>
    <w:p w14:paraId="005C2365" w14:textId="340AD44E" w:rsidR="009B1E3E" w:rsidRDefault="00A810D4" w:rsidP="00DD636B">
      <w:pPr>
        <w:spacing w:after="316" w:line="259" w:lineRule="auto"/>
      </w:pPr>
      <w:r>
        <w:t xml:space="preserve"> </w:t>
      </w:r>
    </w:p>
    <w:p w14:paraId="1E7F9392" w14:textId="77777777" w:rsidR="009B1E3E" w:rsidRDefault="009B1E3E">
      <w:r>
        <w:br w:type="page"/>
      </w:r>
    </w:p>
    <w:p w14:paraId="4E4BB914" w14:textId="08ACFA7C" w:rsidR="009B1E3E" w:rsidRDefault="009B1E3E" w:rsidP="009B1E3E">
      <w:pPr>
        <w:rPr>
          <w:b/>
          <w:bCs/>
          <w:u w:val="single"/>
        </w:rPr>
      </w:pPr>
      <w:r>
        <w:rPr>
          <w:b/>
          <w:bCs/>
          <w:u w:val="single"/>
        </w:rPr>
        <w:t>Bijlage 2 :  Informatieprotocol Raad van Toezicht Stichting ViaSana</w:t>
      </w:r>
    </w:p>
    <w:p w14:paraId="4A080F01" w14:textId="3632FC16" w:rsidR="009B1E3E" w:rsidRDefault="009B1E3E" w:rsidP="009B1E3E">
      <w:r>
        <w:t xml:space="preserve">In dit Informatieprotocol zijn de afspraken vastgelegd over de informatievoorziening door de Raad van Bestuur aan de Raad van Toezicht. Uitgangspunt is dat de Raad van Toezicht adequaat en met de juiste detaillering geïnformeerd wordt door de Raad van Bestuur over de gang van zaken binnen de organisatie en over de verhouding met patiënten en omgeving. </w:t>
      </w:r>
    </w:p>
    <w:p w14:paraId="5CFD991A" w14:textId="0910C610" w:rsidR="009B1E3E" w:rsidRDefault="00DD1BC2" w:rsidP="009B1E3E">
      <w:r w:rsidRPr="00DD1BC2">
        <w:rPr>
          <w:noProof/>
          <w:lang w:eastAsia="nl-NL"/>
        </w:rPr>
        <w:drawing>
          <wp:inline distT="0" distB="0" distL="0" distR="0" wp14:anchorId="5CBC0B78" wp14:editId="60A54754">
            <wp:extent cx="5760720" cy="835234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8352340"/>
                    </a:xfrm>
                    <a:prstGeom prst="rect">
                      <a:avLst/>
                    </a:prstGeom>
                    <a:noFill/>
                    <a:ln>
                      <a:noFill/>
                    </a:ln>
                  </pic:spPr>
                </pic:pic>
              </a:graphicData>
            </a:graphic>
          </wp:inline>
        </w:drawing>
      </w:r>
    </w:p>
    <w:p w14:paraId="5575EE31" w14:textId="152A435F" w:rsidR="009B1E3E" w:rsidRPr="009B1E3E" w:rsidRDefault="009B1E3E" w:rsidP="009B1E3E">
      <w:pPr>
        <w:rPr>
          <w:i/>
          <w:iCs/>
        </w:rPr>
      </w:pPr>
      <w:r w:rsidRPr="009B1E3E">
        <w:rPr>
          <w:i/>
          <w:iCs/>
        </w:rPr>
        <w:t>[opnemen eventueel nog op onderdelen te wijzigen informatieprotocol zoals door Raad van Bestuur opgesteld]</w:t>
      </w:r>
    </w:p>
    <w:p w14:paraId="7A33E5FB" w14:textId="77777777" w:rsidR="00A810D4" w:rsidRDefault="00A810D4" w:rsidP="00DD636B">
      <w:pPr>
        <w:spacing w:after="316" w:line="259" w:lineRule="auto"/>
      </w:pPr>
    </w:p>
    <w:sectPr w:rsidR="00A81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F3376"/>
    <w:multiLevelType w:val="multilevel"/>
    <w:tmpl w:val="FC90D1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F70FB"/>
    <w:multiLevelType w:val="multilevel"/>
    <w:tmpl w:val="D48C98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A3DBD"/>
    <w:multiLevelType w:val="multilevel"/>
    <w:tmpl w:val="633E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E33B2"/>
    <w:multiLevelType w:val="multilevel"/>
    <w:tmpl w:val="E90E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CF118E"/>
    <w:multiLevelType w:val="hybridMultilevel"/>
    <w:tmpl w:val="1DCEC6B4"/>
    <w:lvl w:ilvl="0" w:tplc="23364F64">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A07787F"/>
    <w:multiLevelType w:val="hybridMultilevel"/>
    <w:tmpl w:val="E82439FA"/>
    <w:lvl w:ilvl="0" w:tplc="B5A64478">
      <w:start w:val="1"/>
      <w:numFmt w:val="bullet"/>
      <w:lvlText w:val="•"/>
      <w:lvlJc w:val="left"/>
      <w:pPr>
        <w:ind w:left="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EA0DC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96AE9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C2420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D8CC4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3EAA5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8E75E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CE453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52C4D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7700761"/>
    <w:multiLevelType w:val="multilevel"/>
    <w:tmpl w:val="D48C98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B741C2"/>
    <w:multiLevelType w:val="hybridMultilevel"/>
    <w:tmpl w:val="030C32DC"/>
    <w:lvl w:ilvl="0" w:tplc="AE962FD6">
      <w:start w:val="1"/>
      <w:numFmt w:val="bullet"/>
      <w:lvlText w:val="•"/>
      <w:lvlJc w:val="left"/>
      <w:pPr>
        <w:ind w:left="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C4798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507E0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183D0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78F8D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547B5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207D3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8610F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5EA14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1354A68"/>
    <w:multiLevelType w:val="hybridMultilevel"/>
    <w:tmpl w:val="6332F974"/>
    <w:lvl w:ilvl="0" w:tplc="A022C862">
      <w:start w:val="1"/>
      <w:numFmt w:val="bullet"/>
      <w:lvlText w:val="•"/>
      <w:lvlJc w:val="left"/>
      <w:pPr>
        <w:ind w:left="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EC10B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B6307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2842A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9AB5F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E84FD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D0380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808E6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647F5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4A74EAE"/>
    <w:multiLevelType w:val="hybridMultilevel"/>
    <w:tmpl w:val="44200AE4"/>
    <w:lvl w:ilvl="0" w:tplc="4282D05A">
      <w:start w:val="1"/>
      <w:numFmt w:val="bullet"/>
      <w:lvlText w:val="•"/>
      <w:lvlJc w:val="left"/>
      <w:pPr>
        <w:tabs>
          <w:tab w:val="num" w:pos="720"/>
        </w:tabs>
        <w:ind w:left="720" w:hanging="360"/>
      </w:pPr>
      <w:rPr>
        <w:rFonts w:ascii="Arial" w:hAnsi="Arial" w:hint="default"/>
      </w:rPr>
    </w:lvl>
    <w:lvl w:ilvl="1" w:tplc="997CC390" w:tentative="1">
      <w:start w:val="1"/>
      <w:numFmt w:val="bullet"/>
      <w:lvlText w:val="•"/>
      <w:lvlJc w:val="left"/>
      <w:pPr>
        <w:tabs>
          <w:tab w:val="num" w:pos="1440"/>
        </w:tabs>
        <w:ind w:left="1440" w:hanging="360"/>
      </w:pPr>
      <w:rPr>
        <w:rFonts w:ascii="Arial" w:hAnsi="Arial" w:hint="default"/>
      </w:rPr>
    </w:lvl>
    <w:lvl w:ilvl="2" w:tplc="ECC61146" w:tentative="1">
      <w:start w:val="1"/>
      <w:numFmt w:val="bullet"/>
      <w:lvlText w:val="•"/>
      <w:lvlJc w:val="left"/>
      <w:pPr>
        <w:tabs>
          <w:tab w:val="num" w:pos="2160"/>
        </w:tabs>
        <w:ind w:left="2160" w:hanging="360"/>
      </w:pPr>
      <w:rPr>
        <w:rFonts w:ascii="Arial" w:hAnsi="Arial" w:hint="default"/>
      </w:rPr>
    </w:lvl>
    <w:lvl w:ilvl="3" w:tplc="E5DEF580" w:tentative="1">
      <w:start w:val="1"/>
      <w:numFmt w:val="bullet"/>
      <w:lvlText w:val="•"/>
      <w:lvlJc w:val="left"/>
      <w:pPr>
        <w:tabs>
          <w:tab w:val="num" w:pos="2880"/>
        </w:tabs>
        <w:ind w:left="2880" w:hanging="360"/>
      </w:pPr>
      <w:rPr>
        <w:rFonts w:ascii="Arial" w:hAnsi="Arial" w:hint="default"/>
      </w:rPr>
    </w:lvl>
    <w:lvl w:ilvl="4" w:tplc="E042F38A" w:tentative="1">
      <w:start w:val="1"/>
      <w:numFmt w:val="bullet"/>
      <w:lvlText w:val="•"/>
      <w:lvlJc w:val="left"/>
      <w:pPr>
        <w:tabs>
          <w:tab w:val="num" w:pos="3600"/>
        </w:tabs>
        <w:ind w:left="3600" w:hanging="360"/>
      </w:pPr>
      <w:rPr>
        <w:rFonts w:ascii="Arial" w:hAnsi="Arial" w:hint="default"/>
      </w:rPr>
    </w:lvl>
    <w:lvl w:ilvl="5" w:tplc="B1D0FE2C" w:tentative="1">
      <w:start w:val="1"/>
      <w:numFmt w:val="bullet"/>
      <w:lvlText w:val="•"/>
      <w:lvlJc w:val="left"/>
      <w:pPr>
        <w:tabs>
          <w:tab w:val="num" w:pos="4320"/>
        </w:tabs>
        <w:ind w:left="4320" w:hanging="360"/>
      </w:pPr>
      <w:rPr>
        <w:rFonts w:ascii="Arial" w:hAnsi="Arial" w:hint="default"/>
      </w:rPr>
    </w:lvl>
    <w:lvl w:ilvl="6" w:tplc="A0685F1A" w:tentative="1">
      <w:start w:val="1"/>
      <w:numFmt w:val="bullet"/>
      <w:lvlText w:val="•"/>
      <w:lvlJc w:val="left"/>
      <w:pPr>
        <w:tabs>
          <w:tab w:val="num" w:pos="5040"/>
        </w:tabs>
        <w:ind w:left="5040" w:hanging="360"/>
      </w:pPr>
      <w:rPr>
        <w:rFonts w:ascii="Arial" w:hAnsi="Arial" w:hint="default"/>
      </w:rPr>
    </w:lvl>
    <w:lvl w:ilvl="7" w:tplc="C852A9DA" w:tentative="1">
      <w:start w:val="1"/>
      <w:numFmt w:val="bullet"/>
      <w:lvlText w:val="•"/>
      <w:lvlJc w:val="left"/>
      <w:pPr>
        <w:tabs>
          <w:tab w:val="num" w:pos="5760"/>
        </w:tabs>
        <w:ind w:left="5760" w:hanging="360"/>
      </w:pPr>
      <w:rPr>
        <w:rFonts w:ascii="Arial" w:hAnsi="Arial" w:hint="default"/>
      </w:rPr>
    </w:lvl>
    <w:lvl w:ilvl="8" w:tplc="B3066ED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78022C4"/>
    <w:multiLevelType w:val="hybridMultilevel"/>
    <w:tmpl w:val="C78E2796"/>
    <w:lvl w:ilvl="0" w:tplc="EE969B3C">
      <w:start w:val="1"/>
      <w:numFmt w:val="bullet"/>
      <w:lvlText w:val="•"/>
      <w:lvlJc w:val="left"/>
      <w:pPr>
        <w:ind w:left="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1414FC">
      <w:start w:val="1"/>
      <w:numFmt w:val="bullet"/>
      <w:lvlText w:val="o"/>
      <w:lvlJc w:val="left"/>
      <w:pPr>
        <w:ind w:left="1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3E9762">
      <w:start w:val="1"/>
      <w:numFmt w:val="bullet"/>
      <w:lvlText w:val="▪"/>
      <w:lvlJc w:val="left"/>
      <w:pPr>
        <w:ind w:left="19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B453D8">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1C0442">
      <w:start w:val="1"/>
      <w:numFmt w:val="bullet"/>
      <w:lvlText w:val="o"/>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0ADE32">
      <w:start w:val="1"/>
      <w:numFmt w:val="bullet"/>
      <w:lvlText w:val="▪"/>
      <w:lvlJc w:val="left"/>
      <w:pPr>
        <w:ind w:left="4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3A53F2">
      <w:start w:val="1"/>
      <w:numFmt w:val="bullet"/>
      <w:lvlText w:val="•"/>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4A4E7C">
      <w:start w:val="1"/>
      <w:numFmt w:val="bullet"/>
      <w:lvlText w:val="o"/>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86CBF6">
      <w:start w:val="1"/>
      <w:numFmt w:val="bullet"/>
      <w:lvlText w:val="▪"/>
      <w:lvlJc w:val="left"/>
      <w:pPr>
        <w:ind w:left="6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2436718"/>
    <w:multiLevelType w:val="hybridMultilevel"/>
    <w:tmpl w:val="AC98EA54"/>
    <w:lvl w:ilvl="0" w:tplc="45506E02">
      <w:start w:val="1"/>
      <w:numFmt w:val="bullet"/>
      <w:lvlText w:val="•"/>
      <w:lvlJc w:val="left"/>
      <w:pPr>
        <w:ind w:left="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F2D61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3E9B3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647F9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F619E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184E7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BE365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84D8D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A4857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40E34AB"/>
    <w:multiLevelType w:val="hybridMultilevel"/>
    <w:tmpl w:val="3C8650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4CE7CB6"/>
    <w:multiLevelType w:val="hybridMultilevel"/>
    <w:tmpl w:val="5008CC30"/>
    <w:lvl w:ilvl="0" w:tplc="ECD2F62E">
      <w:start w:val="1"/>
      <w:numFmt w:val="bullet"/>
      <w:lvlText w:val="•"/>
      <w:lvlJc w:val="left"/>
      <w:pPr>
        <w:ind w:left="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3AC910">
      <w:start w:val="1"/>
      <w:numFmt w:val="bullet"/>
      <w:lvlText w:val="o"/>
      <w:lvlJc w:val="left"/>
      <w:pPr>
        <w:ind w:left="1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CCAC4A">
      <w:start w:val="1"/>
      <w:numFmt w:val="bullet"/>
      <w:lvlText w:val="▪"/>
      <w:lvlJc w:val="left"/>
      <w:pPr>
        <w:ind w:left="19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1E4FCA">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ECF030">
      <w:start w:val="1"/>
      <w:numFmt w:val="bullet"/>
      <w:lvlText w:val="o"/>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10D66C">
      <w:start w:val="1"/>
      <w:numFmt w:val="bullet"/>
      <w:lvlText w:val="▪"/>
      <w:lvlJc w:val="left"/>
      <w:pPr>
        <w:ind w:left="4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0C1F3C">
      <w:start w:val="1"/>
      <w:numFmt w:val="bullet"/>
      <w:lvlText w:val="•"/>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521BA0">
      <w:start w:val="1"/>
      <w:numFmt w:val="bullet"/>
      <w:lvlText w:val="o"/>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623E54">
      <w:start w:val="1"/>
      <w:numFmt w:val="bullet"/>
      <w:lvlText w:val="▪"/>
      <w:lvlJc w:val="left"/>
      <w:pPr>
        <w:ind w:left="6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2"/>
  </w:num>
  <w:num w:numId="3">
    <w:abstractNumId w:val="3"/>
  </w:num>
  <w:num w:numId="4">
    <w:abstractNumId w:val="9"/>
  </w:num>
  <w:num w:numId="5">
    <w:abstractNumId w:val="12"/>
  </w:num>
  <w:num w:numId="6">
    <w:abstractNumId w:val="1"/>
  </w:num>
  <w:num w:numId="7">
    <w:abstractNumId w:val="0"/>
  </w:num>
  <w:num w:numId="8">
    <w:abstractNumId w:val="4"/>
  </w:num>
  <w:num w:numId="9">
    <w:abstractNumId w:val="11"/>
  </w:num>
  <w:num w:numId="10">
    <w:abstractNumId w:val="10"/>
  </w:num>
  <w:num w:numId="11">
    <w:abstractNumId w:val="5"/>
  </w:num>
  <w:num w:numId="12">
    <w:abstractNumId w:val="13"/>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76"/>
    <w:rsid w:val="00033B12"/>
    <w:rsid w:val="000C6FBC"/>
    <w:rsid w:val="00104484"/>
    <w:rsid w:val="001402F0"/>
    <w:rsid w:val="001447B3"/>
    <w:rsid w:val="00184A55"/>
    <w:rsid w:val="001B6F97"/>
    <w:rsid w:val="001C022E"/>
    <w:rsid w:val="001F6574"/>
    <w:rsid w:val="00224664"/>
    <w:rsid w:val="002E4375"/>
    <w:rsid w:val="002F08C3"/>
    <w:rsid w:val="003105C6"/>
    <w:rsid w:val="00337DE2"/>
    <w:rsid w:val="00350C49"/>
    <w:rsid w:val="004424EE"/>
    <w:rsid w:val="00466AF4"/>
    <w:rsid w:val="0047520C"/>
    <w:rsid w:val="004864C9"/>
    <w:rsid w:val="004C640F"/>
    <w:rsid w:val="00565461"/>
    <w:rsid w:val="00576DF0"/>
    <w:rsid w:val="00577A4F"/>
    <w:rsid w:val="005C6245"/>
    <w:rsid w:val="006075B3"/>
    <w:rsid w:val="00690A2C"/>
    <w:rsid w:val="006B19E2"/>
    <w:rsid w:val="00702C97"/>
    <w:rsid w:val="00770391"/>
    <w:rsid w:val="007919CF"/>
    <w:rsid w:val="007933FA"/>
    <w:rsid w:val="007A4413"/>
    <w:rsid w:val="007C49A4"/>
    <w:rsid w:val="007E4FC8"/>
    <w:rsid w:val="00800152"/>
    <w:rsid w:val="00811634"/>
    <w:rsid w:val="00865AB1"/>
    <w:rsid w:val="008A38F9"/>
    <w:rsid w:val="008B0E49"/>
    <w:rsid w:val="008D4C1B"/>
    <w:rsid w:val="00917967"/>
    <w:rsid w:val="00935C2A"/>
    <w:rsid w:val="00936E46"/>
    <w:rsid w:val="009A3B75"/>
    <w:rsid w:val="009B1E3E"/>
    <w:rsid w:val="009B5CE0"/>
    <w:rsid w:val="009D747B"/>
    <w:rsid w:val="00A52344"/>
    <w:rsid w:val="00A5334E"/>
    <w:rsid w:val="00A810D4"/>
    <w:rsid w:val="00A86474"/>
    <w:rsid w:val="00A913FC"/>
    <w:rsid w:val="00B70ABC"/>
    <w:rsid w:val="00B72F56"/>
    <w:rsid w:val="00B80C2C"/>
    <w:rsid w:val="00BC7046"/>
    <w:rsid w:val="00BF6927"/>
    <w:rsid w:val="00C06500"/>
    <w:rsid w:val="00C26BB4"/>
    <w:rsid w:val="00C40BF3"/>
    <w:rsid w:val="00C905EA"/>
    <w:rsid w:val="00CB3937"/>
    <w:rsid w:val="00CC5F19"/>
    <w:rsid w:val="00CE11FD"/>
    <w:rsid w:val="00CE37EF"/>
    <w:rsid w:val="00D51976"/>
    <w:rsid w:val="00D6143F"/>
    <w:rsid w:val="00DD1BC2"/>
    <w:rsid w:val="00DD636B"/>
    <w:rsid w:val="00DF48E3"/>
    <w:rsid w:val="00E06E75"/>
    <w:rsid w:val="00E217B6"/>
    <w:rsid w:val="00E26F82"/>
    <w:rsid w:val="00E404EA"/>
    <w:rsid w:val="00E45E32"/>
    <w:rsid w:val="00E5073B"/>
    <w:rsid w:val="00E749AC"/>
    <w:rsid w:val="00EB596B"/>
    <w:rsid w:val="00EE7045"/>
    <w:rsid w:val="00F04A51"/>
    <w:rsid w:val="00F07671"/>
    <w:rsid w:val="00F341DA"/>
    <w:rsid w:val="00F44394"/>
    <w:rsid w:val="00F97F0B"/>
    <w:rsid w:val="00FB5A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DDB80"/>
  <w15:docId w15:val="{6BB91B14-6DF5-4673-AED3-B3F74047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5197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C26BB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26BB4"/>
    <w:rPr>
      <w:rFonts w:ascii="Tahoma" w:hAnsi="Tahoma" w:cs="Tahoma"/>
      <w:sz w:val="16"/>
      <w:szCs w:val="16"/>
    </w:rPr>
  </w:style>
  <w:style w:type="paragraph" w:styleId="Lijstalinea">
    <w:name w:val="List Paragraph"/>
    <w:basedOn w:val="Standaard"/>
    <w:uiPriority w:val="34"/>
    <w:qFormat/>
    <w:rsid w:val="008A38F9"/>
    <w:pPr>
      <w:ind w:left="720"/>
      <w:contextualSpacing/>
    </w:pPr>
  </w:style>
  <w:style w:type="character" w:styleId="Hyperlink">
    <w:name w:val="Hyperlink"/>
    <w:basedOn w:val="Standaardalinea-lettertype"/>
    <w:uiPriority w:val="99"/>
    <w:unhideWhenUsed/>
    <w:rsid w:val="00F07671"/>
    <w:rPr>
      <w:color w:val="0000FF" w:themeColor="hyperlink"/>
      <w:u w:val="single"/>
    </w:rPr>
  </w:style>
  <w:style w:type="character" w:customStyle="1" w:styleId="Onopgelostemelding1">
    <w:name w:val="Onopgeloste melding1"/>
    <w:basedOn w:val="Standaardalinea-lettertype"/>
    <w:uiPriority w:val="99"/>
    <w:semiHidden/>
    <w:unhideWhenUsed/>
    <w:rsid w:val="00F07671"/>
    <w:rPr>
      <w:color w:val="605E5C"/>
      <w:shd w:val="clear" w:color="auto" w:fill="E1DFDD"/>
    </w:rPr>
  </w:style>
  <w:style w:type="table" w:customStyle="1" w:styleId="TableGrid">
    <w:name w:val="TableGrid"/>
    <w:rsid w:val="00A810D4"/>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59780">
      <w:bodyDiv w:val="1"/>
      <w:marLeft w:val="0"/>
      <w:marRight w:val="0"/>
      <w:marTop w:val="0"/>
      <w:marBottom w:val="0"/>
      <w:divBdr>
        <w:top w:val="none" w:sz="0" w:space="0" w:color="auto"/>
        <w:left w:val="none" w:sz="0" w:space="0" w:color="auto"/>
        <w:bottom w:val="none" w:sz="0" w:space="0" w:color="auto"/>
        <w:right w:val="none" w:sz="0" w:space="0" w:color="auto"/>
      </w:divBdr>
    </w:div>
    <w:div w:id="83495577">
      <w:bodyDiv w:val="1"/>
      <w:marLeft w:val="0"/>
      <w:marRight w:val="0"/>
      <w:marTop w:val="0"/>
      <w:marBottom w:val="0"/>
      <w:divBdr>
        <w:top w:val="none" w:sz="0" w:space="0" w:color="auto"/>
        <w:left w:val="none" w:sz="0" w:space="0" w:color="auto"/>
        <w:bottom w:val="none" w:sz="0" w:space="0" w:color="auto"/>
        <w:right w:val="none" w:sz="0" w:space="0" w:color="auto"/>
      </w:divBdr>
      <w:divsChild>
        <w:div w:id="15154332">
          <w:marLeft w:val="360"/>
          <w:marRight w:val="0"/>
          <w:marTop w:val="200"/>
          <w:marBottom w:val="0"/>
          <w:divBdr>
            <w:top w:val="none" w:sz="0" w:space="0" w:color="auto"/>
            <w:left w:val="none" w:sz="0" w:space="0" w:color="auto"/>
            <w:bottom w:val="none" w:sz="0" w:space="0" w:color="auto"/>
            <w:right w:val="none" w:sz="0" w:space="0" w:color="auto"/>
          </w:divBdr>
        </w:div>
        <w:div w:id="618875004">
          <w:marLeft w:val="360"/>
          <w:marRight w:val="0"/>
          <w:marTop w:val="200"/>
          <w:marBottom w:val="0"/>
          <w:divBdr>
            <w:top w:val="none" w:sz="0" w:space="0" w:color="auto"/>
            <w:left w:val="none" w:sz="0" w:space="0" w:color="auto"/>
            <w:bottom w:val="none" w:sz="0" w:space="0" w:color="auto"/>
            <w:right w:val="none" w:sz="0" w:space="0" w:color="auto"/>
          </w:divBdr>
        </w:div>
        <w:div w:id="1737434887">
          <w:marLeft w:val="360"/>
          <w:marRight w:val="0"/>
          <w:marTop w:val="200"/>
          <w:marBottom w:val="0"/>
          <w:divBdr>
            <w:top w:val="none" w:sz="0" w:space="0" w:color="auto"/>
            <w:left w:val="none" w:sz="0" w:space="0" w:color="auto"/>
            <w:bottom w:val="none" w:sz="0" w:space="0" w:color="auto"/>
            <w:right w:val="none" w:sz="0" w:space="0" w:color="auto"/>
          </w:divBdr>
        </w:div>
        <w:div w:id="1694846131">
          <w:marLeft w:val="360"/>
          <w:marRight w:val="0"/>
          <w:marTop w:val="200"/>
          <w:marBottom w:val="0"/>
          <w:divBdr>
            <w:top w:val="none" w:sz="0" w:space="0" w:color="auto"/>
            <w:left w:val="none" w:sz="0" w:space="0" w:color="auto"/>
            <w:bottom w:val="none" w:sz="0" w:space="0" w:color="auto"/>
            <w:right w:val="none" w:sz="0" w:space="0" w:color="auto"/>
          </w:divBdr>
        </w:div>
      </w:divsChild>
    </w:div>
    <w:div w:id="23220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hyperlink" Target="mailto:OvanLoon@viasana.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7CF0A42730F740856D2AD2E2816602" ma:contentTypeVersion="2" ma:contentTypeDescription="Een nieuw document maken." ma:contentTypeScope="" ma:versionID="015de894a2a9fff35ee30fc00d590852">
  <xsd:schema xmlns:xsd="http://www.w3.org/2001/XMLSchema" xmlns:xs="http://www.w3.org/2001/XMLSchema" xmlns:p="http://schemas.microsoft.com/office/2006/metadata/properties" xmlns:ns2="3b5aece5-a5f0-496e-9467-bb2de4173244" targetNamespace="http://schemas.microsoft.com/office/2006/metadata/properties" ma:root="true" ma:fieldsID="2f1448a6fc28aa560e82462290790958" ns2:_="">
    <xsd:import namespace="3b5aece5-a5f0-496e-9467-bb2de417324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aece5-a5f0-496e-9467-bb2de4173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88236-CD27-473B-BD55-BBE8C6F35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aece5-a5f0-496e-9467-bb2de4173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E828D-D890-4784-AFB6-FA092BA90169}">
  <ds:schemaRefs>
    <ds:schemaRef ds:uri="http://schemas.microsoft.com/sharepoint/v3/contenttype/forms"/>
  </ds:schemaRefs>
</ds:datastoreItem>
</file>

<file path=customXml/itemProps3.xml><?xml version="1.0" encoding="utf-8"?>
<ds:datastoreItem xmlns:ds="http://schemas.openxmlformats.org/officeDocument/2006/customXml" ds:itemID="{F075C9AC-A130-459C-940A-47B4113744F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3b5aece5-a5f0-496e-9467-bb2de417324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2197</Words>
  <Characters>12084</Characters>
  <Application>Microsoft Office Word</Application>
  <DocSecurity>4</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Olga van Loon</cp:lastModifiedBy>
  <cp:revision>2</cp:revision>
  <dcterms:created xsi:type="dcterms:W3CDTF">2019-12-19T07:49:00Z</dcterms:created>
  <dcterms:modified xsi:type="dcterms:W3CDTF">2019-12-19T07:49:00Z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0x010100757CF0A42730F740856D2AD2E2816602</vt:lpwstr>
  </property>
</Properties>
</file>